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C813E7" w14:textId="77777777" w:rsidR="005F319F" w:rsidRDefault="00AD2AF2" w:rsidP="00AD2AF2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bCs/>
          <w:color w:val="153D63" w:themeColor="text2" w:themeTint="E6"/>
          <w:sz w:val="36"/>
          <w:szCs w:val="36"/>
          <w:lang w:val="en-US"/>
        </w:rPr>
      </w:pPr>
      <w:r w:rsidRPr="006F2252">
        <w:rPr>
          <w:noProof/>
          <w:color w:val="153D63" w:themeColor="text2" w:themeTint="E6"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4C6334EE" wp14:editId="4DFE2257">
            <wp:simplePos x="0" y="0"/>
            <wp:positionH relativeFrom="page">
              <wp:posOffset>95250</wp:posOffset>
            </wp:positionH>
            <wp:positionV relativeFrom="paragraph">
              <wp:posOffset>-690245</wp:posOffset>
            </wp:positionV>
            <wp:extent cx="7419140" cy="2200275"/>
            <wp:effectExtent l="0" t="0" r="0" b="0"/>
            <wp:wrapNone/>
            <wp:docPr id="478644645" name="Immagine 1" descr="Immagine che contiene mappa, testo, atlan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644645" name="Immagine 1" descr="Immagine che contiene mappa, testo, atlante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 amt="50000"/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14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53D63" w:themeColor="text2" w:themeTint="E6"/>
          <w:lang w:val="en-US"/>
        </w:rPr>
        <w:drawing>
          <wp:anchor distT="0" distB="0" distL="114300" distR="114300" simplePos="0" relativeHeight="251662336" behindDoc="0" locked="0" layoutInCell="1" allowOverlap="1" wp14:anchorId="13A58665" wp14:editId="03DF0566">
            <wp:simplePos x="0" y="0"/>
            <wp:positionH relativeFrom="column">
              <wp:posOffset>4044950</wp:posOffset>
            </wp:positionH>
            <wp:positionV relativeFrom="paragraph">
              <wp:posOffset>-621030</wp:posOffset>
            </wp:positionV>
            <wp:extent cx="1993265" cy="959485"/>
            <wp:effectExtent l="0" t="0" r="6985" b="0"/>
            <wp:wrapNone/>
            <wp:docPr id="1889245829" name="Immagine 2" descr="Immagine che contiene testo, Carattere, design, log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245829" name="Immagine 2" descr="Immagine che contiene testo, Carattere, design, logo&#10;&#10;Il contenuto generato dall'IA potrebbe non essere corret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959485"/>
                    </a:xfrm>
                    <a:prstGeom prst="rect">
                      <a:avLst/>
                    </a:prstGeom>
                    <a:solidFill>
                      <a:schemeClr val="bg1">
                        <a:alpha val="53000"/>
                      </a:schemeClr>
                    </a:solidFill>
                    <a:effectLst>
                      <a:outerShdw blurRad="114300" sx="1000" sy="1000" algn="ctr" rotWithShape="0">
                        <a:srgbClr val="000000">
                          <a:alpha val="0"/>
                        </a:srgbClr>
                      </a:outerShdw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23A">
        <w:rPr>
          <w:noProof/>
          <w:color w:val="153D63" w:themeColor="text2" w:themeTint="E6"/>
          <w:lang w:val="en-US"/>
        </w:rPr>
        <w:drawing>
          <wp:anchor distT="0" distB="0" distL="114300" distR="114300" simplePos="0" relativeHeight="251664384" behindDoc="0" locked="0" layoutInCell="1" allowOverlap="1" wp14:anchorId="4EA20C77" wp14:editId="26F10CA0">
            <wp:simplePos x="0" y="0"/>
            <wp:positionH relativeFrom="column">
              <wp:posOffset>20955</wp:posOffset>
            </wp:positionH>
            <wp:positionV relativeFrom="paragraph">
              <wp:posOffset>-618330</wp:posOffset>
            </wp:positionV>
            <wp:extent cx="2363317" cy="852905"/>
            <wp:effectExtent l="25400" t="25400" r="0" b="0"/>
            <wp:wrapNone/>
            <wp:docPr id="1369806640" name="Immagine 1" descr="Immagine che contiene testo, Carattere, schermata, log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806640" name="Immagine 1" descr="Immagine che contiene testo, Carattere, schermata, logo&#10;&#10;Il contenuto generato dall'IA potrebbe non essere corret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317" cy="852905"/>
                    </a:xfrm>
                    <a:prstGeom prst="rect">
                      <a:avLst/>
                    </a:prstGeom>
                    <a:solidFill>
                      <a:schemeClr val="bg1">
                        <a:alpha val="54564"/>
                      </a:schemeClr>
                    </a:solidFill>
                    <a:effectLst>
                      <a:outerShdw blurRad="120759" sx="1000" sy="1000" algn="tl" rotWithShape="0">
                        <a:prstClr val="black">
                          <a:alpha val="0"/>
                        </a:prstClr>
                      </a:outerShdw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23A">
        <w:rPr>
          <w:b/>
          <w:bCs/>
          <w:color w:val="153D63" w:themeColor="text2" w:themeTint="E6"/>
          <w:sz w:val="36"/>
          <w:szCs w:val="36"/>
          <w:lang w:val="en-US"/>
        </w:rPr>
        <w:br/>
      </w:r>
    </w:p>
    <w:p w14:paraId="39C96A8A" w14:textId="04580518" w:rsidR="00B3223A" w:rsidRPr="00192F93" w:rsidRDefault="00B3223A" w:rsidP="00AD2AF2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bCs/>
          <w:color w:val="153D63" w:themeColor="text2" w:themeTint="E6"/>
          <w:sz w:val="36"/>
          <w:szCs w:val="36"/>
          <w:lang w:val="en-US"/>
        </w:rPr>
      </w:pPr>
      <w:r w:rsidRPr="00192F93">
        <w:rPr>
          <w:rFonts w:ascii="Times New Roman" w:hAnsi="Times New Roman" w:cs="Times New Roman"/>
          <w:b/>
          <w:bCs/>
          <w:color w:val="153D63" w:themeColor="text2" w:themeTint="E6"/>
          <w:sz w:val="36"/>
          <w:szCs w:val="36"/>
          <w:lang w:val="en-US"/>
        </w:rPr>
        <w:t>PROGETTO DI.SEA.GUAL.</w:t>
      </w:r>
    </w:p>
    <w:p w14:paraId="7F08FCC8" w14:textId="5F6CA10E" w:rsidR="00B3223A" w:rsidRPr="00E83350" w:rsidRDefault="00B3223A" w:rsidP="00E83350">
      <w:pPr>
        <w:spacing w:after="0"/>
        <w:jc w:val="center"/>
        <w:rPr>
          <w:rFonts w:ascii="Times New Roman" w:hAnsi="Times New Roman" w:cs="Times New Roman"/>
          <w:b/>
          <w:bCs/>
          <w:color w:val="153D63" w:themeColor="text2" w:themeTint="E6"/>
          <w:lang w:val="en-US"/>
        </w:rPr>
      </w:pPr>
      <w:r w:rsidRPr="00E83350">
        <w:rPr>
          <w:rFonts w:ascii="Times New Roman" w:hAnsi="Times New Roman" w:cs="Times New Roman"/>
          <w:b/>
          <w:bCs/>
          <w:color w:val="153D63" w:themeColor="text2" w:themeTint="E6"/>
          <w:lang w:val="en-US"/>
        </w:rPr>
        <w:t>DEVELOPING AN INTERNATIONAL STRATEGY IN THE EUROMEDITERRANEAN AREA ON THE GOODS FOR AN UPDATED ANTHROPIC LOOP</w:t>
      </w:r>
    </w:p>
    <w:p w14:paraId="3E19D0D1" w14:textId="17A5C56D" w:rsidR="00274E58" w:rsidRPr="00910006" w:rsidRDefault="004017E5" w:rsidP="00317C1A">
      <w:pPr>
        <w:spacing w:before="120" w:after="0"/>
        <w:jc w:val="center"/>
        <w:rPr>
          <w:rFonts w:ascii="Times New Roman" w:hAnsi="Times New Roman" w:cs="Times New Roman"/>
          <w:b/>
          <w:bCs/>
          <w:smallCaps/>
          <w:color w:val="153D63" w:themeColor="text2" w:themeTint="E6"/>
          <w:sz w:val="32"/>
          <w:szCs w:val="32"/>
        </w:rPr>
      </w:pPr>
      <w:r w:rsidRPr="00910006">
        <w:rPr>
          <w:rFonts w:ascii="Times New Roman" w:hAnsi="Times New Roman" w:cs="Times New Roman"/>
          <w:b/>
          <w:bCs/>
          <w:smallCaps/>
          <w:color w:val="153D63" w:themeColor="text2" w:themeTint="E6"/>
          <w:sz w:val="32"/>
          <w:szCs w:val="32"/>
        </w:rPr>
        <w:t>Corso di lezioni</w:t>
      </w:r>
    </w:p>
    <w:p w14:paraId="17507B5A" w14:textId="45C53DED" w:rsidR="00BD7A45" w:rsidRPr="006A4414" w:rsidRDefault="00910006" w:rsidP="00317C1A">
      <w:pPr>
        <w:spacing w:before="120" w:after="0"/>
        <w:jc w:val="center"/>
        <w:rPr>
          <w:rFonts w:ascii="Times New Roman" w:hAnsi="Times New Roman" w:cs="Times New Roman"/>
          <w:b/>
          <w:bCs/>
          <w:smallCaps/>
          <w:color w:val="153D63" w:themeColor="text2" w:themeTint="E6"/>
          <w:sz w:val="32"/>
          <w:szCs w:val="32"/>
        </w:rPr>
      </w:pPr>
      <w:r w:rsidRPr="00910006">
        <w:rPr>
          <w:rFonts w:ascii="Times New Roman" w:hAnsi="Times New Roman" w:cs="Times New Roman"/>
          <w:b/>
          <w:bCs/>
          <w:smallCaps/>
          <w:color w:val="153D63" w:themeColor="text2" w:themeTint="E6"/>
          <w:sz w:val="32"/>
          <w:szCs w:val="32"/>
        </w:rPr>
        <w:t>Ordine coloniale, diritto e Costituzione in America Latina. Analisi storica</w:t>
      </w:r>
      <w:r w:rsidR="004F667F">
        <w:rPr>
          <w:rFonts w:ascii="Times New Roman" w:hAnsi="Times New Roman" w:cs="Times New Roman"/>
          <w:b/>
          <w:bCs/>
          <w:smallCaps/>
          <w:color w:val="153D63" w:themeColor="text2" w:themeTint="E6"/>
          <w:sz w:val="32"/>
          <w:szCs w:val="32"/>
        </w:rPr>
        <w:t xml:space="preserve"> </w:t>
      </w:r>
      <w:r w:rsidR="004F667F" w:rsidRPr="00910006">
        <w:rPr>
          <w:rFonts w:ascii="Times New Roman" w:hAnsi="Times New Roman" w:cs="Times New Roman"/>
          <w:b/>
          <w:bCs/>
          <w:smallCaps/>
          <w:color w:val="153D63" w:themeColor="text2" w:themeTint="E6"/>
          <w:sz w:val="32"/>
          <w:szCs w:val="32"/>
        </w:rPr>
        <w:t>comparativa</w:t>
      </w:r>
    </w:p>
    <w:p w14:paraId="792D5927" w14:textId="3F46B9BE" w:rsidR="00B3223A" w:rsidRPr="006A4414" w:rsidRDefault="00BD7A45" w:rsidP="00317C1A">
      <w:pPr>
        <w:spacing w:before="120" w:after="0"/>
        <w:jc w:val="center"/>
        <w:rPr>
          <w:rFonts w:ascii="Times New Roman" w:hAnsi="Times New Roman" w:cs="Times New Roman"/>
          <w:b/>
          <w:bCs/>
          <w:color w:val="153D63" w:themeColor="text2" w:themeTint="E6"/>
          <w:sz w:val="28"/>
          <w:szCs w:val="28"/>
        </w:rPr>
      </w:pPr>
      <w:r w:rsidRPr="006A4414">
        <w:rPr>
          <w:rFonts w:ascii="Times New Roman" w:hAnsi="Times New Roman" w:cs="Times New Roman"/>
          <w:b/>
          <w:bCs/>
          <w:color w:val="153D63" w:themeColor="text2" w:themeTint="E6"/>
          <w:sz w:val="28"/>
          <w:szCs w:val="28"/>
        </w:rPr>
        <w:t>(36 ore, 6 CFU)</w:t>
      </w:r>
    </w:p>
    <w:p w14:paraId="45FCE276" w14:textId="77777777" w:rsidR="00E37B44" w:rsidRPr="006A4414" w:rsidRDefault="00E37B44" w:rsidP="00317C1A">
      <w:pPr>
        <w:spacing w:before="120" w:after="0"/>
        <w:jc w:val="center"/>
        <w:rPr>
          <w:rFonts w:ascii="Times New Roman" w:hAnsi="Times New Roman" w:cs="Times New Roman"/>
          <w:b/>
          <w:bCs/>
          <w:color w:val="153D63" w:themeColor="text2" w:themeTint="E6"/>
          <w:sz w:val="10"/>
          <w:szCs w:val="10"/>
        </w:rPr>
      </w:pPr>
    </w:p>
    <w:p w14:paraId="1CCD3A42" w14:textId="06A74CBA" w:rsidR="00B3223A" w:rsidRPr="006A4414" w:rsidRDefault="00B3223A" w:rsidP="00317C1A">
      <w:pPr>
        <w:spacing w:after="0"/>
        <w:jc w:val="center"/>
        <w:rPr>
          <w:rFonts w:ascii="Times New Roman" w:hAnsi="Times New Roman" w:cs="Times New Roman"/>
          <w:b/>
          <w:bCs/>
          <w:smallCaps/>
          <w:color w:val="153D63" w:themeColor="text2" w:themeTint="E6"/>
          <w:sz w:val="30"/>
          <w:szCs w:val="30"/>
        </w:rPr>
      </w:pPr>
      <w:r w:rsidRPr="006A4414">
        <w:rPr>
          <w:rFonts w:ascii="Times New Roman" w:hAnsi="Times New Roman" w:cs="Times New Roman"/>
          <w:b/>
          <w:bCs/>
          <w:color w:val="153D63" w:themeColor="text2" w:themeTint="E6"/>
          <w:sz w:val="30"/>
          <w:szCs w:val="30"/>
        </w:rPr>
        <w:t xml:space="preserve">Prof. </w:t>
      </w:r>
      <w:r w:rsidR="009C78CF" w:rsidRPr="006A4414">
        <w:rPr>
          <w:rFonts w:ascii="Times New Roman" w:hAnsi="Times New Roman" w:cs="Times New Roman"/>
          <w:b/>
          <w:bCs/>
          <w:smallCaps/>
          <w:color w:val="153D63" w:themeColor="text2" w:themeTint="E6"/>
          <w:sz w:val="30"/>
          <w:szCs w:val="30"/>
        </w:rPr>
        <w:t>Alejandro Agüero</w:t>
      </w:r>
    </w:p>
    <w:p w14:paraId="39465554" w14:textId="11C63AF1" w:rsidR="00274E58" w:rsidRPr="009C78CF" w:rsidRDefault="00E37B44" w:rsidP="00317C1A">
      <w:pPr>
        <w:spacing w:after="0"/>
        <w:jc w:val="center"/>
        <w:rPr>
          <w:rFonts w:ascii="Times New Roman" w:hAnsi="Times New Roman" w:cs="Times New Roman"/>
          <w:color w:val="153D63" w:themeColor="text2" w:themeTint="E6"/>
          <w:sz w:val="26"/>
          <w:szCs w:val="26"/>
        </w:rPr>
      </w:pPr>
      <w:r w:rsidRPr="009C78CF">
        <w:rPr>
          <w:rFonts w:ascii="Times New Roman" w:hAnsi="Times New Roman" w:cs="Times New Roman"/>
          <w:color w:val="153D63" w:themeColor="text2" w:themeTint="E6"/>
          <w:sz w:val="26"/>
          <w:szCs w:val="26"/>
        </w:rPr>
        <w:t>Professor</w:t>
      </w:r>
      <w:r w:rsidR="00D55F68">
        <w:rPr>
          <w:rFonts w:ascii="Times New Roman" w:hAnsi="Times New Roman" w:cs="Times New Roman"/>
          <w:color w:val="153D63" w:themeColor="text2" w:themeTint="E6"/>
          <w:sz w:val="26"/>
          <w:szCs w:val="26"/>
        </w:rPr>
        <w:t>e</w:t>
      </w:r>
      <w:r w:rsidRPr="009C78CF">
        <w:rPr>
          <w:rFonts w:ascii="Times New Roman" w:hAnsi="Times New Roman" w:cs="Times New Roman"/>
          <w:color w:val="153D63" w:themeColor="text2" w:themeTint="E6"/>
          <w:sz w:val="26"/>
          <w:szCs w:val="26"/>
        </w:rPr>
        <w:t xml:space="preserve"> </w:t>
      </w:r>
      <w:r w:rsidR="00D26853" w:rsidRPr="009C78CF">
        <w:rPr>
          <w:rFonts w:ascii="Times New Roman" w:hAnsi="Times New Roman" w:cs="Times New Roman"/>
          <w:color w:val="153D63" w:themeColor="text2" w:themeTint="E6"/>
          <w:sz w:val="26"/>
          <w:szCs w:val="26"/>
        </w:rPr>
        <w:t>Titolare</w:t>
      </w:r>
      <w:r w:rsidRPr="009C78CF">
        <w:rPr>
          <w:rFonts w:ascii="Times New Roman" w:hAnsi="Times New Roman" w:cs="Times New Roman"/>
          <w:color w:val="153D63" w:themeColor="text2" w:themeTint="E6"/>
          <w:sz w:val="26"/>
          <w:szCs w:val="26"/>
        </w:rPr>
        <w:t xml:space="preserve"> de </w:t>
      </w:r>
      <w:r w:rsidR="009C78CF" w:rsidRPr="009C78CF">
        <w:rPr>
          <w:rFonts w:ascii="Times New Roman" w:hAnsi="Times New Roman" w:cs="Times New Roman"/>
          <w:color w:val="153D63" w:themeColor="text2" w:themeTint="E6"/>
          <w:sz w:val="26"/>
          <w:szCs w:val="26"/>
        </w:rPr>
        <w:t>Storia del Diritto Argentino</w:t>
      </w:r>
    </w:p>
    <w:p w14:paraId="0A77CCD8" w14:textId="7EB2AD7D" w:rsidR="00F336A6" w:rsidRPr="009C78CF" w:rsidRDefault="009C78CF" w:rsidP="00317C1A">
      <w:pPr>
        <w:spacing w:after="0"/>
        <w:jc w:val="center"/>
        <w:rPr>
          <w:rFonts w:ascii="Times New Roman" w:hAnsi="Times New Roman" w:cs="Times New Roman"/>
          <w:color w:val="153D63" w:themeColor="text2" w:themeTint="E6"/>
          <w:sz w:val="26"/>
          <w:szCs w:val="26"/>
          <w:lang w:val="es-ES"/>
        </w:rPr>
      </w:pPr>
      <w:r w:rsidRPr="009C78CF">
        <w:rPr>
          <w:rFonts w:ascii="Times New Roman" w:hAnsi="Times New Roman" w:cs="Times New Roman"/>
          <w:color w:val="153D63" w:themeColor="text2" w:themeTint="E6"/>
          <w:sz w:val="26"/>
          <w:szCs w:val="26"/>
          <w:lang w:val="es-ES"/>
        </w:rPr>
        <w:t>Universidad Nacional de Córdoba (Arg</w:t>
      </w:r>
      <w:r>
        <w:rPr>
          <w:rFonts w:ascii="Times New Roman" w:hAnsi="Times New Roman" w:cs="Times New Roman"/>
          <w:color w:val="153D63" w:themeColor="text2" w:themeTint="E6"/>
          <w:sz w:val="26"/>
          <w:szCs w:val="26"/>
          <w:lang w:val="es-ES"/>
        </w:rPr>
        <w:t>entina)</w:t>
      </w:r>
    </w:p>
    <w:p w14:paraId="56F90038" w14:textId="5B921C8E" w:rsidR="00E37B44" w:rsidRPr="00192F93" w:rsidRDefault="00E37B44" w:rsidP="00317C1A">
      <w:pPr>
        <w:spacing w:after="0"/>
        <w:jc w:val="center"/>
        <w:rPr>
          <w:rFonts w:ascii="Times New Roman" w:hAnsi="Times New Roman" w:cs="Times New Roman"/>
          <w:color w:val="153D63" w:themeColor="text2" w:themeTint="E6"/>
          <w:sz w:val="26"/>
          <w:szCs w:val="26"/>
          <w:lang w:val="pt-BR"/>
        </w:rPr>
      </w:pPr>
      <w:r w:rsidRPr="00192F93">
        <w:rPr>
          <w:rFonts w:ascii="Times New Roman" w:hAnsi="Times New Roman" w:cs="Times New Roman"/>
          <w:color w:val="153D63" w:themeColor="text2" w:themeTint="E6"/>
          <w:sz w:val="26"/>
          <w:szCs w:val="26"/>
          <w:lang w:val="pt-BR"/>
        </w:rPr>
        <w:t xml:space="preserve">Investigador </w:t>
      </w:r>
      <w:r w:rsidR="00D26853">
        <w:rPr>
          <w:rFonts w:ascii="Times New Roman" w:hAnsi="Times New Roman" w:cs="Times New Roman"/>
          <w:color w:val="153D63" w:themeColor="text2" w:themeTint="E6"/>
          <w:sz w:val="26"/>
          <w:szCs w:val="26"/>
          <w:lang w:val="pt-BR"/>
        </w:rPr>
        <w:t>Principal (IDEJUS-CONICET-UNC)</w:t>
      </w:r>
    </w:p>
    <w:p w14:paraId="77464DC1" w14:textId="0F9C2271" w:rsidR="00561F8F" w:rsidRPr="00192F93" w:rsidRDefault="00D26853" w:rsidP="00D26853">
      <w:pPr>
        <w:spacing w:after="0"/>
        <w:rPr>
          <w:rFonts w:ascii="Times New Roman" w:hAnsi="Times New Roman" w:cs="Times New Roman"/>
          <w:i/>
          <w:iCs/>
          <w:color w:val="153D63" w:themeColor="text2" w:themeTint="E6"/>
          <w:sz w:val="26"/>
          <w:szCs w:val="26"/>
        </w:rPr>
      </w:pPr>
      <w:r w:rsidRPr="006A4414">
        <w:rPr>
          <w:rFonts w:ascii="Times New Roman" w:hAnsi="Times New Roman" w:cs="Times New Roman"/>
          <w:i/>
          <w:iCs/>
          <w:color w:val="153D63" w:themeColor="text2" w:themeTint="E6"/>
          <w:sz w:val="26"/>
          <w:szCs w:val="26"/>
          <w:lang w:val="pt-BR"/>
        </w:rPr>
        <w:tab/>
      </w:r>
      <w:r w:rsidRPr="006A4414">
        <w:rPr>
          <w:rFonts w:ascii="Times New Roman" w:hAnsi="Times New Roman" w:cs="Times New Roman"/>
          <w:i/>
          <w:iCs/>
          <w:color w:val="153D63" w:themeColor="text2" w:themeTint="E6"/>
          <w:sz w:val="26"/>
          <w:szCs w:val="26"/>
          <w:lang w:val="pt-BR"/>
        </w:rPr>
        <w:tab/>
      </w:r>
      <w:r w:rsidRPr="006A4414">
        <w:rPr>
          <w:rFonts w:ascii="Times New Roman" w:hAnsi="Times New Roman" w:cs="Times New Roman"/>
          <w:i/>
          <w:iCs/>
          <w:color w:val="153D63" w:themeColor="text2" w:themeTint="E6"/>
          <w:sz w:val="26"/>
          <w:szCs w:val="26"/>
          <w:lang w:val="pt-BR"/>
        </w:rPr>
        <w:tab/>
      </w:r>
      <w:r w:rsidRPr="006A4414">
        <w:rPr>
          <w:rFonts w:ascii="Times New Roman" w:hAnsi="Times New Roman" w:cs="Times New Roman"/>
          <w:i/>
          <w:iCs/>
          <w:color w:val="153D63" w:themeColor="text2" w:themeTint="E6"/>
          <w:sz w:val="26"/>
          <w:szCs w:val="26"/>
          <w:lang w:val="pt-BR"/>
        </w:rPr>
        <w:tab/>
      </w:r>
      <w:r w:rsidRPr="006A4414">
        <w:rPr>
          <w:rFonts w:ascii="Times New Roman" w:hAnsi="Times New Roman" w:cs="Times New Roman"/>
          <w:i/>
          <w:iCs/>
          <w:color w:val="153D63" w:themeColor="text2" w:themeTint="E6"/>
          <w:sz w:val="26"/>
          <w:szCs w:val="26"/>
          <w:lang w:val="pt-BR"/>
        </w:rPr>
        <w:tab/>
      </w:r>
      <w:r>
        <w:rPr>
          <w:rFonts w:ascii="Times New Roman" w:hAnsi="Times New Roman" w:cs="Times New Roman"/>
          <w:i/>
          <w:iCs/>
          <w:color w:val="153D63" w:themeColor="text2" w:themeTint="E6"/>
          <w:sz w:val="26"/>
          <w:szCs w:val="26"/>
        </w:rPr>
        <w:t>aaguero@unc.edu.ar</w:t>
      </w:r>
    </w:p>
    <w:p w14:paraId="0906C446" w14:textId="77777777" w:rsidR="00E37B44" w:rsidRDefault="00E37B44" w:rsidP="00317C1A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153D63" w:themeColor="text2" w:themeTint="E6"/>
          <w:kern w:val="0"/>
          <w:sz w:val="26"/>
          <w:szCs w:val="26"/>
          <w:lang w:eastAsia="pt-B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18C3003C" w14:textId="71863FD4" w:rsidR="00B3223A" w:rsidRDefault="002C3267" w:rsidP="00081DA9">
      <w:pPr>
        <w:shd w:val="clear" w:color="auto" w:fill="C1E4F5" w:themeFill="accent1" w:themeFillTint="3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53D63" w:themeColor="text2" w:themeTint="E6"/>
          <w:kern w:val="0"/>
          <w:sz w:val="26"/>
          <w:szCs w:val="26"/>
          <w:lang w:eastAsia="pt-B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>
        <w:rPr>
          <w:rFonts w:ascii="Times New Roman" w:eastAsia="Times New Roman" w:hAnsi="Times New Roman" w:cs="Times New Roman"/>
          <w:b/>
          <w:color w:val="153D63" w:themeColor="text2" w:themeTint="E6"/>
          <w:kern w:val="0"/>
          <w:sz w:val="26"/>
          <w:szCs w:val="26"/>
          <w:lang w:eastAsia="pt-B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ab/>
      </w:r>
    </w:p>
    <w:p w14:paraId="54AB4C94" w14:textId="77777777" w:rsidR="00192F93" w:rsidRPr="00192F93" w:rsidRDefault="00192F93" w:rsidP="00317C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53D63" w:themeColor="text2" w:themeTint="E6"/>
          <w:kern w:val="0"/>
          <w:sz w:val="26"/>
          <w:szCs w:val="26"/>
          <w:lang w:eastAsia="pt-B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0C2567F9" w14:textId="77777777" w:rsidR="00F9058B" w:rsidRPr="003B1910" w:rsidRDefault="003B1910" w:rsidP="00F9058B">
      <w:pPr>
        <w:pStyle w:val="Prrafodelista"/>
        <w:spacing w:after="0" w:line="240" w:lineRule="auto"/>
        <w:jc w:val="center"/>
        <w:rPr>
          <w:rFonts w:ascii="Times New Roman" w:eastAsia="Times New Roman" w:hAnsi="Times New Roman" w:cs="Times New Roman"/>
          <w:smallCaps/>
          <w:color w:val="153D63" w:themeColor="text2" w:themeTint="E6"/>
          <w:kern w:val="0"/>
          <w:sz w:val="26"/>
          <w:szCs w:val="26"/>
          <w:lang w:eastAsia="pt-BR"/>
          <w14:ligatures w14:val="none"/>
        </w:rPr>
      </w:pPr>
      <w:r w:rsidRPr="003B1910">
        <w:rPr>
          <w:rFonts w:ascii="Times New Roman" w:hAnsi="Times New Roman" w:cs="Times New Roman"/>
          <w:b/>
          <w:bCs/>
          <w:smallCaps/>
          <w:color w:val="153D63" w:themeColor="text2" w:themeTint="E6"/>
          <w:sz w:val="27"/>
          <w:szCs w:val="27"/>
        </w:rPr>
        <w:t>Storia del Diritto, Costituzione e Colonialismo</w:t>
      </w:r>
    </w:p>
    <w:p w14:paraId="6FD27145" w14:textId="7E769DFD" w:rsidR="009F195D" w:rsidRDefault="009F195D" w:rsidP="00317C1A">
      <w:pPr>
        <w:spacing w:after="0"/>
        <w:jc w:val="center"/>
        <w:rPr>
          <w:rFonts w:ascii="Times New Roman" w:hAnsi="Times New Roman" w:cs="Times New Roman"/>
          <w:b/>
          <w:bCs/>
          <w:smallCaps/>
          <w:color w:val="153D63" w:themeColor="text2" w:themeTint="E6"/>
          <w:sz w:val="27"/>
          <w:szCs w:val="27"/>
        </w:rPr>
      </w:pPr>
      <w:r w:rsidRPr="00B22762">
        <w:rPr>
          <w:rFonts w:ascii="Times New Roman" w:hAnsi="Times New Roman" w:cs="Times New Roman"/>
          <w:b/>
          <w:bCs/>
          <w:smallCaps/>
          <w:color w:val="153D63" w:themeColor="text2" w:themeTint="E6"/>
          <w:sz w:val="27"/>
          <w:szCs w:val="27"/>
        </w:rPr>
        <w:t>Premesse metodologiche</w:t>
      </w:r>
    </w:p>
    <w:p w14:paraId="4F7EA41B" w14:textId="2BA9D816" w:rsidR="00F9058B" w:rsidRDefault="00EC385A" w:rsidP="00317C1A">
      <w:pPr>
        <w:spacing w:after="0"/>
        <w:jc w:val="center"/>
        <w:rPr>
          <w:rFonts w:ascii="Times New Roman" w:hAnsi="Times New Roman" w:cs="Times New Roman"/>
          <w:b/>
          <w:bCs/>
          <w:smallCaps/>
          <w:color w:val="153D63" w:themeColor="text2" w:themeTint="E6"/>
          <w:sz w:val="27"/>
          <w:szCs w:val="27"/>
        </w:rPr>
      </w:pPr>
      <w:r>
        <w:rPr>
          <w:rFonts w:ascii="Times New Roman" w:hAnsi="Times New Roman" w:cs="Times New Roman"/>
          <w:b/>
          <w:bCs/>
          <w:smallCaps/>
          <w:color w:val="153D63" w:themeColor="text2" w:themeTint="E6"/>
          <w:sz w:val="27"/>
          <w:szCs w:val="27"/>
        </w:rPr>
        <w:t>Fondamenti</w:t>
      </w:r>
      <w:r w:rsidR="00F9058B">
        <w:rPr>
          <w:rFonts w:ascii="Times New Roman" w:hAnsi="Times New Roman" w:cs="Times New Roman"/>
          <w:b/>
          <w:bCs/>
          <w:smallCaps/>
          <w:color w:val="153D63" w:themeColor="text2" w:themeTint="E6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smallCaps/>
          <w:color w:val="153D63" w:themeColor="text2" w:themeTint="E6"/>
          <w:sz w:val="27"/>
          <w:szCs w:val="27"/>
        </w:rPr>
        <w:t>Medievali del Discorso Coloniale</w:t>
      </w:r>
    </w:p>
    <w:p w14:paraId="4D48DF1E" w14:textId="1FA5489E" w:rsidR="007D0676" w:rsidRDefault="00EC385A" w:rsidP="007D0676">
      <w:pPr>
        <w:pStyle w:val="Ttulo2"/>
        <w:numPr>
          <w:ilvl w:val="0"/>
          <w:numId w:val="5"/>
        </w:numPr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</w:pPr>
      <w:r w:rsidRPr="00891FC8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Premesse Metodologiche. </w:t>
      </w:r>
      <w:r w:rsidR="00B95821" w:rsidRPr="00891FC8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Colonizzazione come fenomeno globale. I modelli </w:t>
      </w:r>
      <w:r w:rsidR="000E70C0" w:rsidRPr="00891FC8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storici. </w:t>
      </w:r>
      <w:r w:rsidR="00891FC8" w:rsidRPr="00891FC8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La colonizzazione e le narrazioni storiche-giuridiche</w:t>
      </w:r>
      <w:r w:rsidR="00B4428D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. La storia critica</w:t>
      </w:r>
      <w:r w:rsidR="001128FF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.</w:t>
      </w:r>
    </w:p>
    <w:p w14:paraId="660AF15F" w14:textId="6A5DD03E" w:rsidR="00BF683B" w:rsidRDefault="00024668" w:rsidP="00BF683B">
      <w:pPr>
        <w:pStyle w:val="Prrafodelista"/>
        <w:numPr>
          <w:ilvl w:val="0"/>
          <w:numId w:val="5"/>
        </w:numPr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</w:pPr>
      <w:r w:rsidRPr="00A5009C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Fondamenti Medievali del Discorso Coloniale</w:t>
      </w:r>
      <w:r w:rsidR="001D02CF" w:rsidRPr="00A5009C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. </w:t>
      </w:r>
      <w:r w:rsidR="00A52D62" w:rsidRPr="00A5009C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Vocazione </w:t>
      </w:r>
      <w:r w:rsidR="00106645" w:rsidRPr="00A5009C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evangelica</w:t>
      </w:r>
      <w:r w:rsidR="00A52D62" w:rsidRPr="00A5009C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 imperiale. </w:t>
      </w:r>
      <w:r w:rsidR="00BF683B" w:rsidRPr="00BF683B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La guerra santa, le ricompense ai guerrieri e il potere sugli infedeli</w:t>
      </w:r>
      <w:r w:rsidR="00EE3140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.</w:t>
      </w:r>
    </w:p>
    <w:p w14:paraId="1F7EA7CB" w14:textId="77777777" w:rsidR="008D17C9" w:rsidRDefault="008D17C9" w:rsidP="008D17C9">
      <w:pPr>
        <w:pStyle w:val="Prrafodelista"/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</w:pPr>
    </w:p>
    <w:p w14:paraId="0904F5C2" w14:textId="48F3BA08" w:rsidR="008D17C9" w:rsidRPr="000F0817" w:rsidRDefault="008D17C9" w:rsidP="000F0817">
      <w:pPr>
        <w:shd w:val="clear" w:color="auto" w:fill="C1E4F5" w:themeFill="accent1" w:themeFillTint="3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53D63" w:themeColor="text2" w:themeTint="E6"/>
          <w:kern w:val="0"/>
          <w:sz w:val="26"/>
          <w:szCs w:val="26"/>
          <w:lang w:eastAsia="pt-B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0F0817">
        <w:rPr>
          <w:rFonts w:ascii="Times New Roman" w:eastAsia="Times New Roman" w:hAnsi="Times New Roman" w:cs="Times New Roman"/>
          <w:b/>
          <w:color w:val="153D63" w:themeColor="text2" w:themeTint="E6"/>
          <w:kern w:val="0"/>
          <w:sz w:val="26"/>
          <w:szCs w:val="26"/>
          <w:lang w:eastAsia="pt-B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MODULO II: 6 ore</w:t>
      </w:r>
    </w:p>
    <w:p w14:paraId="09440565" w14:textId="77777777" w:rsidR="00521F4E" w:rsidRDefault="00521F4E" w:rsidP="000F0817">
      <w:pPr>
        <w:spacing w:after="0"/>
        <w:ind w:left="360"/>
        <w:jc w:val="center"/>
        <w:rPr>
          <w:rFonts w:ascii="Times New Roman" w:hAnsi="Times New Roman" w:cs="Times New Roman"/>
          <w:b/>
          <w:bCs/>
          <w:smallCaps/>
          <w:color w:val="153D63" w:themeColor="text2" w:themeTint="E6"/>
          <w:sz w:val="27"/>
          <w:szCs w:val="27"/>
        </w:rPr>
      </w:pPr>
    </w:p>
    <w:p w14:paraId="79A21D65" w14:textId="727236E0" w:rsidR="00521F4E" w:rsidRPr="00521F4E" w:rsidRDefault="00521F4E" w:rsidP="008D17C9">
      <w:pPr>
        <w:spacing w:after="0"/>
        <w:ind w:left="360"/>
        <w:jc w:val="center"/>
        <w:rPr>
          <w:rFonts w:ascii="Times New Roman" w:hAnsi="Times New Roman" w:cs="Times New Roman"/>
          <w:b/>
          <w:bCs/>
          <w:smallCaps/>
          <w:color w:val="153D63" w:themeColor="text2" w:themeTint="E6"/>
          <w:sz w:val="27"/>
          <w:szCs w:val="27"/>
        </w:rPr>
      </w:pPr>
      <w:r w:rsidRPr="00521F4E">
        <w:rPr>
          <w:rFonts w:ascii="Times New Roman" w:hAnsi="Times New Roman" w:cs="Times New Roman"/>
          <w:b/>
          <w:bCs/>
          <w:smallCaps/>
          <w:color w:val="153D63" w:themeColor="text2" w:themeTint="E6"/>
          <w:sz w:val="27"/>
          <w:szCs w:val="27"/>
        </w:rPr>
        <w:t>Il discorso coloniale</w:t>
      </w:r>
      <w:r w:rsidR="008D17C9">
        <w:rPr>
          <w:rFonts w:ascii="Times New Roman" w:hAnsi="Times New Roman" w:cs="Times New Roman"/>
          <w:b/>
          <w:bCs/>
          <w:smallCaps/>
          <w:color w:val="153D63" w:themeColor="text2" w:themeTint="E6"/>
          <w:sz w:val="27"/>
          <w:szCs w:val="27"/>
        </w:rPr>
        <w:t xml:space="preserve">, </w:t>
      </w:r>
      <w:r w:rsidR="00A16ED5">
        <w:rPr>
          <w:rFonts w:ascii="Times New Roman" w:hAnsi="Times New Roman" w:cs="Times New Roman"/>
          <w:b/>
          <w:bCs/>
          <w:smallCaps/>
          <w:color w:val="153D63" w:themeColor="text2" w:themeTint="E6"/>
          <w:sz w:val="27"/>
          <w:szCs w:val="27"/>
        </w:rPr>
        <w:t>l</w:t>
      </w:r>
      <w:r w:rsidR="008D17C9">
        <w:rPr>
          <w:rFonts w:ascii="Times New Roman" w:hAnsi="Times New Roman" w:cs="Times New Roman"/>
          <w:b/>
          <w:bCs/>
          <w:smallCaps/>
          <w:color w:val="153D63" w:themeColor="text2" w:themeTint="E6"/>
          <w:sz w:val="27"/>
          <w:szCs w:val="27"/>
        </w:rPr>
        <w:t>a colonizzazione spagnola</w:t>
      </w:r>
      <w:r w:rsidRPr="00521F4E">
        <w:rPr>
          <w:rFonts w:ascii="Times New Roman" w:hAnsi="Times New Roman" w:cs="Times New Roman"/>
          <w:b/>
          <w:bCs/>
          <w:smallCaps/>
          <w:color w:val="153D63" w:themeColor="text2" w:themeTint="E6"/>
          <w:sz w:val="27"/>
          <w:szCs w:val="27"/>
        </w:rPr>
        <w:t xml:space="preserve"> e il </w:t>
      </w:r>
      <w:r w:rsidR="00A16ED5">
        <w:rPr>
          <w:rFonts w:ascii="Times New Roman" w:hAnsi="Times New Roman" w:cs="Times New Roman"/>
          <w:b/>
          <w:bCs/>
          <w:smallCaps/>
          <w:color w:val="153D63" w:themeColor="text2" w:themeTint="E6"/>
          <w:sz w:val="27"/>
          <w:szCs w:val="27"/>
        </w:rPr>
        <w:t>c</w:t>
      </w:r>
      <w:r w:rsidRPr="00521F4E">
        <w:rPr>
          <w:rFonts w:ascii="Times New Roman" w:hAnsi="Times New Roman" w:cs="Times New Roman"/>
          <w:b/>
          <w:bCs/>
          <w:smallCaps/>
          <w:color w:val="153D63" w:themeColor="text2" w:themeTint="E6"/>
          <w:sz w:val="27"/>
          <w:szCs w:val="27"/>
        </w:rPr>
        <w:t>onflitto europeo (età moderna)</w:t>
      </w:r>
    </w:p>
    <w:p w14:paraId="68D8CF37" w14:textId="6960F409" w:rsidR="00521F4E" w:rsidRPr="00521F4E" w:rsidRDefault="00521F4E" w:rsidP="00521F4E">
      <w:pPr>
        <w:ind w:left="360"/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</w:pPr>
    </w:p>
    <w:p w14:paraId="1C92BCD7" w14:textId="29C34A03" w:rsidR="001E76F4" w:rsidRPr="001E76F4" w:rsidRDefault="001E76F4" w:rsidP="00FD6E49">
      <w:pPr>
        <w:pStyle w:val="Prrafodelista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</w:pPr>
      <w:r w:rsidRPr="001E76F4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Fondamenti del discorso coloniale tra i secoli XV e XVI.</w:t>
      </w:r>
      <w:r w:rsidR="00B256B6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 </w:t>
      </w:r>
      <w:r w:rsidR="00BF1325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La colonizzazione spagnola. </w:t>
      </w:r>
      <w:r w:rsidR="00B256B6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Il </w:t>
      </w:r>
      <w:proofErr w:type="spellStart"/>
      <w:r w:rsidR="00B256B6">
        <w:rPr>
          <w:rFonts w:ascii="Times New Roman" w:eastAsia="Times New Roman" w:hAnsi="Times New Roman" w:cs="Times New Roman"/>
          <w:i/>
          <w:iCs/>
          <w:color w:val="153D63" w:themeColor="text2" w:themeTint="E6"/>
          <w:kern w:val="0"/>
          <w:sz w:val="26"/>
          <w:szCs w:val="26"/>
          <w:lang w:eastAsia="pt-BR"/>
          <w14:ligatures w14:val="none"/>
        </w:rPr>
        <w:t>Requerimiento</w:t>
      </w:r>
      <w:proofErr w:type="spellEnd"/>
      <w:r w:rsidR="00BF1325">
        <w:rPr>
          <w:rFonts w:ascii="Times New Roman" w:eastAsia="Times New Roman" w:hAnsi="Times New Roman" w:cs="Times New Roman"/>
          <w:i/>
          <w:iCs/>
          <w:color w:val="153D63" w:themeColor="text2" w:themeTint="E6"/>
          <w:kern w:val="0"/>
          <w:sz w:val="26"/>
          <w:szCs w:val="26"/>
          <w:lang w:eastAsia="pt-BR"/>
          <w14:ligatures w14:val="none"/>
        </w:rPr>
        <w:t>.</w:t>
      </w:r>
      <w:r w:rsidRPr="001E76F4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 </w:t>
      </w:r>
    </w:p>
    <w:p w14:paraId="61239EE5" w14:textId="1AD5E3B3" w:rsidR="00020B0F" w:rsidRPr="00020B0F" w:rsidRDefault="00020B0F" w:rsidP="006F3320">
      <w:pPr>
        <w:pStyle w:val="Prrafodelista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</w:pPr>
      <w:r w:rsidRPr="00020B0F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La trasformazione del mondo. La colonizzazione spagnola e il conflitto europeo. </w:t>
      </w:r>
    </w:p>
    <w:p w14:paraId="589AEA28" w14:textId="41337434" w:rsidR="00D0731D" w:rsidRPr="00E17747" w:rsidRDefault="00FB2971" w:rsidP="00E17747">
      <w:pPr>
        <w:pStyle w:val="Prrafodelista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</w:pPr>
      <w:r w:rsidRPr="00FB2971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La Riforma e il discorso coloniale</w:t>
      </w:r>
      <w:r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. </w:t>
      </w:r>
      <w:r w:rsidR="00B40ADC" w:rsidRPr="00E17747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Conseguenze economiche e sociali della Riforma anglicana</w:t>
      </w:r>
      <w:r w:rsidR="008F62B1" w:rsidRPr="00E17747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.</w:t>
      </w:r>
      <w:r w:rsidR="006F19DF" w:rsidRPr="00E17747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 </w:t>
      </w:r>
      <w:r w:rsidR="003370DB" w:rsidRPr="00E17747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Dal potere papale e imperiale al diritto delle Nazioni</w:t>
      </w:r>
      <w:r w:rsidR="001128FF" w:rsidRPr="00E17747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. Il discorso di </w:t>
      </w:r>
      <w:r w:rsidR="006D6A36" w:rsidRPr="00E17747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Ugo Grozio</w:t>
      </w:r>
      <w:r w:rsidR="001128FF" w:rsidRPr="00E17747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.</w:t>
      </w:r>
    </w:p>
    <w:p w14:paraId="54520890" w14:textId="24DBB279" w:rsidR="00A833DF" w:rsidRDefault="00A833DF" w:rsidP="00DD5F6F">
      <w:pPr>
        <w:pStyle w:val="Prrafodelista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53D63" w:themeColor="text2" w:themeTint="E6"/>
          <w:kern w:val="0"/>
          <w:sz w:val="26"/>
          <w:szCs w:val="26"/>
          <w:lang w:eastAsia="pt-BR"/>
          <w14:ligatures w14:val="none"/>
        </w:rPr>
      </w:pPr>
    </w:p>
    <w:p w14:paraId="3241D256" w14:textId="77777777" w:rsidR="008B4C6B" w:rsidRPr="00FB2971" w:rsidRDefault="008B4C6B" w:rsidP="00317C1A">
      <w:pPr>
        <w:spacing w:after="200" w:line="360" w:lineRule="auto"/>
        <w:rPr>
          <w:rFonts w:ascii="Times New Roman" w:eastAsia="Times New Roman" w:hAnsi="Times New Roman" w:cs="Times New Roman"/>
          <w:color w:val="153D63" w:themeColor="text2" w:themeTint="E6"/>
          <w:sz w:val="6"/>
          <w:szCs w:val="6"/>
          <w:lang w:eastAsia="pt-BR"/>
        </w:rPr>
      </w:pPr>
    </w:p>
    <w:p w14:paraId="5EDABC53" w14:textId="1920FF00" w:rsidR="00B3223A" w:rsidRDefault="00B3223A" w:rsidP="00081DA9">
      <w:pPr>
        <w:shd w:val="clear" w:color="auto" w:fill="C1E4F5" w:themeFill="accent1" w:themeFillTint="33"/>
        <w:spacing w:after="0" w:line="240" w:lineRule="auto"/>
        <w:jc w:val="center"/>
        <w:rPr>
          <w:rFonts w:ascii="Times New Roman" w:hAnsi="Times New Roman" w:cs="Times New Roman"/>
          <w:b/>
          <w:color w:val="153D63" w:themeColor="text2" w:themeTint="E6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92F93">
        <w:rPr>
          <w:rFonts w:ascii="Times New Roman" w:hAnsi="Times New Roman" w:cs="Times New Roman"/>
          <w:b/>
          <w:color w:val="153D63" w:themeColor="text2" w:themeTint="E6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MODULO </w:t>
      </w:r>
      <w:r w:rsidR="000F0817">
        <w:rPr>
          <w:rFonts w:ascii="Times New Roman" w:hAnsi="Times New Roman" w:cs="Times New Roman"/>
          <w:b/>
          <w:color w:val="153D63" w:themeColor="text2" w:themeTint="E6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Pr="00192F93">
        <w:rPr>
          <w:rFonts w:ascii="Times New Roman" w:hAnsi="Times New Roman" w:cs="Times New Roman"/>
          <w:b/>
          <w:color w:val="153D63" w:themeColor="text2" w:themeTint="E6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II: 10 ore</w:t>
      </w:r>
    </w:p>
    <w:p w14:paraId="51B5A9A2" w14:textId="77777777" w:rsidR="00192F93" w:rsidRPr="00192F93" w:rsidRDefault="00192F93" w:rsidP="00317C1A">
      <w:pPr>
        <w:spacing w:after="0" w:line="240" w:lineRule="auto"/>
        <w:jc w:val="center"/>
        <w:rPr>
          <w:rFonts w:ascii="Times New Roman" w:hAnsi="Times New Roman" w:cs="Times New Roman"/>
          <w:b/>
          <w:color w:val="153D63" w:themeColor="text2" w:themeTint="E6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7792FF" w14:textId="4AAF3B3E" w:rsidR="00B3223A" w:rsidRPr="00397919" w:rsidRDefault="00501EA6" w:rsidP="00317C1A">
      <w:pPr>
        <w:spacing w:after="0"/>
        <w:jc w:val="center"/>
        <w:rPr>
          <w:rFonts w:ascii="Times New Roman" w:hAnsi="Times New Roman" w:cs="Times New Roman"/>
          <w:b/>
          <w:bCs/>
          <w:smallCaps/>
          <w:color w:val="153D63" w:themeColor="text2" w:themeTint="E6"/>
          <w:sz w:val="27"/>
          <w:szCs w:val="27"/>
        </w:rPr>
      </w:pPr>
      <w:r w:rsidRPr="00397919">
        <w:rPr>
          <w:rFonts w:ascii="Times New Roman" w:hAnsi="Times New Roman" w:cs="Times New Roman"/>
          <w:b/>
          <w:bCs/>
          <w:smallCaps/>
          <w:color w:val="153D63" w:themeColor="text2" w:themeTint="E6"/>
          <w:sz w:val="27"/>
          <w:szCs w:val="27"/>
        </w:rPr>
        <w:t xml:space="preserve">La </w:t>
      </w:r>
      <w:r w:rsidR="00556D70" w:rsidRPr="00397919">
        <w:rPr>
          <w:rFonts w:ascii="Times New Roman" w:hAnsi="Times New Roman" w:cs="Times New Roman"/>
          <w:b/>
          <w:bCs/>
          <w:smallCaps/>
          <w:color w:val="153D63" w:themeColor="text2" w:themeTint="E6"/>
          <w:sz w:val="27"/>
          <w:szCs w:val="27"/>
        </w:rPr>
        <w:t>Colonizzazione</w:t>
      </w:r>
      <w:r w:rsidRPr="00397919">
        <w:rPr>
          <w:rFonts w:ascii="Times New Roman" w:hAnsi="Times New Roman" w:cs="Times New Roman"/>
          <w:b/>
          <w:bCs/>
          <w:smallCaps/>
          <w:color w:val="153D63" w:themeColor="text2" w:themeTint="E6"/>
          <w:sz w:val="27"/>
          <w:szCs w:val="27"/>
        </w:rPr>
        <w:t xml:space="preserve"> </w:t>
      </w:r>
      <w:r w:rsidR="00556D70" w:rsidRPr="00397919">
        <w:rPr>
          <w:rFonts w:ascii="Times New Roman" w:hAnsi="Times New Roman" w:cs="Times New Roman"/>
          <w:b/>
          <w:bCs/>
          <w:smallCaps/>
          <w:color w:val="153D63" w:themeColor="text2" w:themeTint="E6"/>
          <w:sz w:val="27"/>
          <w:szCs w:val="27"/>
        </w:rPr>
        <w:t>nella Età Moderna</w:t>
      </w:r>
      <w:r w:rsidR="00DA5E30" w:rsidRPr="00397919">
        <w:rPr>
          <w:rFonts w:ascii="Times New Roman" w:hAnsi="Times New Roman" w:cs="Times New Roman"/>
          <w:b/>
          <w:bCs/>
          <w:smallCaps/>
          <w:color w:val="153D63" w:themeColor="text2" w:themeTint="E6"/>
          <w:sz w:val="27"/>
          <w:szCs w:val="27"/>
        </w:rPr>
        <w:t xml:space="preserve"> </w:t>
      </w:r>
      <w:r w:rsidR="00AA0CEC" w:rsidRPr="00397919">
        <w:rPr>
          <w:rFonts w:ascii="Times New Roman" w:hAnsi="Times New Roman" w:cs="Times New Roman"/>
          <w:b/>
          <w:bCs/>
          <w:smallCaps/>
          <w:color w:val="153D63" w:themeColor="text2" w:themeTint="E6"/>
          <w:sz w:val="27"/>
          <w:szCs w:val="27"/>
        </w:rPr>
        <w:t>e L’ Impero Spagnolo</w:t>
      </w:r>
    </w:p>
    <w:p w14:paraId="4230D72E" w14:textId="26133E70" w:rsidR="006D5B92" w:rsidRDefault="006D5B92" w:rsidP="00A45727">
      <w:pPr>
        <w:pStyle w:val="Ttulo2"/>
        <w:numPr>
          <w:ilvl w:val="0"/>
          <w:numId w:val="5"/>
        </w:numPr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</w:pPr>
      <w:r w:rsidRPr="0007662B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Le altre colonizzazioni europee: somiglianze e differenze. </w:t>
      </w:r>
    </w:p>
    <w:p w14:paraId="220DD6C4" w14:textId="395A6755" w:rsidR="0007662B" w:rsidRPr="00C86149" w:rsidRDefault="001A322F" w:rsidP="00C86149">
      <w:pPr>
        <w:pStyle w:val="Ttulo2"/>
        <w:numPr>
          <w:ilvl w:val="0"/>
          <w:numId w:val="5"/>
        </w:numPr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</w:pPr>
      <w:r w:rsidRPr="001A322F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Nuovi argomenti: Locke e l'argomento dell'agricoltura. </w:t>
      </w:r>
      <w:proofErr w:type="spellStart"/>
      <w:r w:rsidRPr="00422A45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Vattel</w:t>
      </w:r>
      <w:proofErr w:type="spellEnd"/>
      <w:r w:rsidRPr="00422A45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 e </w:t>
      </w:r>
      <w:r w:rsidR="00C86149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l</w:t>
      </w:r>
      <w:r w:rsidR="00D73019" w:rsidRPr="00C86149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o</w:t>
      </w:r>
      <w:r w:rsidR="00040DEA" w:rsidRPr="00C86149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 Ius </w:t>
      </w:r>
      <w:proofErr w:type="spellStart"/>
      <w:r w:rsidR="00040DEA" w:rsidRPr="00C86149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Gentium</w:t>
      </w:r>
      <w:proofErr w:type="spellEnd"/>
      <w:r w:rsidR="00040DEA" w:rsidRPr="00C86149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 </w:t>
      </w:r>
    </w:p>
    <w:p w14:paraId="41726F0F" w14:textId="498559DA" w:rsidR="00767A5E" w:rsidRPr="00767A5E" w:rsidRDefault="004D7CCB" w:rsidP="00A45727">
      <w:pPr>
        <w:pStyle w:val="Ttulo2"/>
        <w:numPr>
          <w:ilvl w:val="0"/>
          <w:numId w:val="5"/>
        </w:numPr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</w:pPr>
      <w:r w:rsidRPr="004C45EA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Lo status giuridico dei popoli nativi americani. </w:t>
      </w:r>
      <w:r w:rsidR="002A0475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G</w:t>
      </w:r>
      <w:r w:rsidRPr="004C45EA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uerra, sottomissione e </w:t>
      </w:r>
      <w:r w:rsidR="002A0475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trattati di </w:t>
      </w:r>
      <w:r w:rsidRPr="004C45EA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pace. </w:t>
      </w:r>
    </w:p>
    <w:p w14:paraId="36980A2F" w14:textId="01CB8784" w:rsidR="00453145" w:rsidRPr="00A45727" w:rsidRDefault="004C45EA" w:rsidP="00A45727">
      <w:pPr>
        <w:pStyle w:val="Ttulo2"/>
        <w:numPr>
          <w:ilvl w:val="0"/>
          <w:numId w:val="5"/>
        </w:numPr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</w:pPr>
      <w:r w:rsidRPr="004C45EA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I nativi nell'ordine coloniale spagnolo. </w:t>
      </w:r>
      <w:r w:rsidRPr="003E5EAE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Le due repubbliche. </w:t>
      </w:r>
      <w:r w:rsidR="003E5EAE" w:rsidRPr="00A45727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La società delle caste</w:t>
      </w:r>
      <w:r w:rsidR="00453145" w:rsidRPr="00A45727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.</w:t>
      </w:r>
    </w:p>
    <w:p w14:paraId="1623059C" w14:textId="28BA8278" w:rsidR="003B707E" w:rsidRPr="00A45727" w:rsidRDefault="00453145" w:rsidP="00A45727">
      <w:pPr>
        <w:pStyle w:val="Ttulo2"/>
        <w:numPr>
          <w:ilvl w:val="0"/>
          <w:numId w:val="5"/>
        </w:numPr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</w:pPr>
      <w:r w:rsidRPr="00453145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La matrice giurisdizionale</w:t>
      </w:r>
      <w:r w:rsidR="009C66D6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, territorializzazione</w:t>
      </w:r>
      <w:r w:rsidRPr="00453145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 e organizzazione istituzionale delle Indie spagnole. </w:t>
      </w:r>
      <w:r w:rsidRPr="009C66D6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Riforme borboniche e tensioni del </w:t>
      </w:r>
      <w:r w:rsidR="003B707E" w:rsidRPr="009C66D6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secolo </w:t>
      </w:r>
      <w:r w:rsidRPr="009C66D6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XVIII</w:t>
      </w:r>
      <w:r w:rsidR="003B707E" w:rsidRPr="009C66D6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. </w:t>
      </w:r>
    </w:p>
    <w:p w14:paraId="741250FF" w14:textId="77777777" w:rsidR="00192F93" w:rsidRDefault="00192F93" w:rsidP="00317C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53D63" w:themeColor="text2" w:themeTint="E6"/>
          <w:kern w:val="0"/>
          <w:sz w:val="26"/>
          <w:szCs w:val="26"/>
          <w:lang w:eastAsia="pt-B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4AFB7204" w14:textId="7A5F1560" w:rsidR="00B3223A" w:rsidRDefault="00B3223A" w:rsidP="00081DA9">
      <w:pPr>
        <w:shd w:val="clear" w:color="auto" w:fill="C1E4F5" w:themeFill="accent1" w:themeFillTint="3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53D63" w:themeColor="text2" w:themeTint="E6"/>
          <w:kern w:val="0"/>
          <w:sz w:val="26"/>
          <w:szCs w:val="26"/>
          <w:lang w:eastAsia="pt-B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192F93">
        <w:rPr>
          <w:rFonts w:ascii="Times New Roman" w:eastAsia="Times New Roman" w:hAnsi="Times New Roman" w:cs="Times New Roman"/>
          <w:b/>
          <w:color w:val="153D63" w:themeColor="text2" w:themeTint="E6"/>
          <w:kern w:val="0"/>
          <w:sz w:val="26"/>
          <w:szCs w:val="26"/>
          <w:lang w:eastAsia="pt-B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MODULO I</w:t>
      </w:r>
      <w:r w:rsidR="0056019D">
        <w:rPr>
          <w:rFonts w:ascii="Times New Roman" w:eastAsia="Times New Roman" w:hAnsi="Times New Roman" w:cs="Times New Roman"/>
          <w:b/>
          <w:color w:val="153D63" w:themeColor="text2" w:themeTint="E6"/>
          <w:kern w:val="0"/>
          <w:sz w:val="26"/>
          <w:szCs w:val="26"/>
          <w:lang w:eastAsia="pt-B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V</w:t>
      </w:r>
      <w:r w:rsidRPr="00192F93">
        <w:rPr>
          <w:rFonts w:ascii="Times New Roman" w:eastAsia="Times New Roman" w:hAnsi="Times New Roman" w:cs="Times New Roman"/>
          <w:b/>
          <w:color w:val="153D63" w:themeColor="text2" w:themeTint="E6"/>
          <w:kern w:val="0"/>
          <w:sz w:val="26"/>
          <w:szCs w:val="26"/>
          <w:lang w:eastAsia="pt-B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: </w:t>
      </w:r>
      <w:r w:rsidR="00623610">
        <w:rPr>
          <w:rFonts w:ascii="Times New Roman" w:eastAsia="Times New Roman" w:hAnsi="Times New Roman" w:cs="Times New Roman"/>
          <w:b/>
          <w:color w:val="153D63" w:themeColor="text2" w:themeTint="E6"/>
          <w:kern w:val="0"/>
          <w:sz w:val="26"/>
          <w:szCs w:val="26"/>
          <w:lang w:eastAsia="pt-B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8</w:t>
      </w:r>
      <w:r w:rsidRPr="00192F93">
        <w:rPr>
          <w:rFonts w:ascii="Times New Roman" w:eastAsia="Times New Roman" w:hAnsi="Times New Roman" w:cs="Times New Roman"/>
          <w:b/>
          <w:color w:val="153D63" w:themeColor="text2" w:themeTint="E6"/>
          <w:kern w:val="0"/>
          <w:sz w:val="26"/>
          <w:szCs w:val="26"/>
          <w:lang w:eastAsia="pt-B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 ore</w:t>
      </w:r>
    </w:p>
    <w:p w14:paraId="5668ED5E" w14:textId="77777777" w:rsidR="00192F93" w:rsidRPr="00192F93" w:rsidRDefault="00192F93" w:rsidP="00317C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53D63" w:themeColor="text2" w:themeTint="E6"/>
          <w:kern w:val="0"/>
          <w:sz w:val="26"/>
          <w:szCs w:val="26"/>
          <w:lang w:eastAsia="pt-B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2B51D19B" w14:textId="3A97B804" w:rsidR="00B3223A" w:rsidRPr="00397919" w:rsidRDefault="00AB7C3D" w:rsidP="00317C1A">
      <w:pPr>
        <w:spacing w:after="0"/>
        <w:jc w:val="center"/>
        <w:rPr>
          <w:rFonts w:ascii="Times New Roman" w:hAnsi="Times New Roman" w:cs="Times New Roman"/>
          <w:b/>
          <w:bCs/>
          <w:smallCaps/>
          <w:color w:val="153D63" w:themeColor="text2" w:themeTint="E6"/>
          <w:sz w:val="27"/>
          <w:szCs w:val="27"/>
        </w:rPr>
      </w:pPr>
      <w:r w:rsidRPr="00397919">
        <w:rPr>
          <w:rFonts w:ascii="Times New Roman" w:hAnsi="Times New Roman" w:cs="Times New Roman"/>
          <w:b/>
          <w:bCs/>
          <w:smallCaps/>
          <w:color w:val="153D63" w:themeColor="text2" w:themeTint="E6"/>
          <w:sz w:val="27"/>
          <w:szCs w:val="27"/>
        </w:rPr>
        <w:t>Rivoluzioni e Costituzioni nel Mondo Atlantico</w:t>
      </w:r>
    </w:p>
    <w:p w14:paraId="3BAE6913" w14:textId="478673CB" w:rsidR="006F0CD4" w:rsidRPr="00C03106" w:rsidRDefault="00C03106" w:rsidP="009C514D">
      <w:pPr>
        <w:pStyle w:val="Ttulo2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Rivoluzioni Atlantiche e </w:t>
      </w:r>
      <w:r w:rsidR="007411A9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l</w:t>
      </w:r>
      <w:r w:rsidR="006F0CD4" w:rsidRPr="00C03106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a crisi dell'Imperio </w:t>
      </w:r>
      <w:r w:rsidR="007411A9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S</w:t>
      </w:r>
      <w:r w:rsidR="006F0CD4" w:rsidRPr="00C03106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pa</w:t>
      </w:r>
      <w:r w:rsidR="00B8207B" w:rsidRPr="00C03106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gn</w:t>
      </w:r>
      <w:r w:rsidR="006F0CD4" w:rsidRPr="00C03106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ol</w:t>
      </w:r>
      <w:r w:rsidR="00B8207B" w:rsidRPr="00C03106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o</w:t>
      </w:r>
      <w:r w:rsidR="006F0CD4" w:rsidRPr="00C03106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: crisi dina</w:t>
      </w:r>
      <w:r w:rsidR="000A3E92" w:rsidRPr="00C03106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st</w:t>
      </w:r>
      <w:r w:rsidR="006F0CD4" w:rsidRPr="00C03106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ica e costituzionale. </w:t>
      </w:r>
    </w:p>
    <w:p w14:paraId="0E94FFB0" w14:textId="7542017F" w:rsidR="00623610" w:rsidRPr="00397919" w:rsidRDefault="00AE2ECC" w:rsidP="009C514D">
      <w:pPr>
        <w:pStyle w:val="Ttulo2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Discorso liberale</w:t>
      </w:r>
      <w:r w:rsidR="00623610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,</w:t>
      </w:r>
      <w:r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 </w:t>
      </w:r>
      <w:r w:rsidR="00AC12BA" w:rsidRPr="006F0CD4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modelli</w:t>
      </w:r>
      <w:r w:rsidR="006F0CD4" w:rsidRPr="006F0CD4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 </w:t>
      </w:r>
      <w:r w:rsidR="00B8207B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costituzionali</w:t>
      </w:r>
      <w:r w:rsidR="00623610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 e la diversità culturale</w:t>
      </w:r>
      <w:r w:rsidR="001037A9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.</w:t>
      </w:r>
      <w:r w:rsidR="007F30FC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 </w:t>
      </w:r>
      <w:r w:rsidR="001037A9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La codificazione del diritto. Il soggetto di diritto e i nuovi diritti individuali.</w:t>
      </w:r>
    </w:p>
    <w:p w14:paraId="5371305D" w14:textId="7D35ABF9" w:rsidR="001A4213" w:rsidRPr="00397919" w:rsidRDefault="004C14F6" w:rsidP="009C514D">
      <w:pPr>
        <w:pStyle w:val="Ttulo2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</w:pPr>
      <w:r w:rsidRPr="003B24B9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L’eredità coloniale </w:t>
      </w:r>
      <w:r w:rsidR="00641766" w:rsidRPr="003B24B9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nel costituzionalismo </w:t>
      </w:r>
      <w:r w:rsidR="00C731E8" w:rsidRPr="003B24B9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latino-americano</w:t>
      </w:r>
      <w:r w:rsidRPr="003B24B9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. </w:t>
      </w:r>
      <w:r w:rsidR="00B51DB8" w:rsidRPr="003B24B9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Federalismo, m</w:t>
      </w:r>
      <w:r w:rsidRPr="003B24B9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odelli unitari e forme miste di costituzione</w:t>
      </w:r>
      <w:r w:rsidR="009A0B38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. </w:t>
      </w:r>
    </w:p>
    <w:p w14:paraId="2D0361C6" w14:textId="78956DCB" w:rsidR="003B24B9" w:rsidRPr="009C514D" w:rsidRDefault="009C514D" w:rsidP="009C514D">
      <w:pPr>
        <w:pStyle w:val="Ttulo2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 </w:t>
      </w:r>
      <w:r w:rsidRPr="00397919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Territori, costituzione e forme di esclusione. Il costituzionalismo coloniale. </w:t>
      </w:r>
      <w:r w:rsidR="004D581D" w:rsidRPr="009C514D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La conquista dei territori non colonizzati. I "territori nazionali"</w:t>
      </w:r>
      <w:r w:rsidR="0030431E" w:rsidRPr="009C514D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 e lo spazio politico nei nuovi </w:t>
      </w:r>
      <w:r w:rsidR="00C731E8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S</w:t>
      </w:r>
      <w:r w:rsidR="0030431E" w:rsidRPr="009C514D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tati nazionali. </w:t>
      </w:r>
    </w:p>
    <w:p w14:paraId="6C67ECDB" w14:textId="77777777" w:rsidR="00192F93" w:rsidRPr="0030431E" w:rsidRDefault="00192F93" w:rsidP="00317C1A">
      <w:pPr>
        <w:spacing w:after="0" w:line="240" w:lineRule="auto"/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</w:pPr>
    </w:p>
    <w:p w14:paraId="324DBA46" w14:textId="2CC3F71E" w:rsidR="00B3223A" w:rsidRPr="006A4414" w:rsidRDefault="00B3223A" w:rsidP="00081DA9">
      <w:pPr>
        <w:shd w:val="clear" w:color="auto" w:fill="C1E4F5" w:themeFill="accent1" w:themeFillTint="33"/>
        <w:spacing w:after="0" w:line="240" w:lineRule="auto"/>
        <w:jc w:val="center"/>
        <w:rPr>
          <w:rFonts w:ascii="Times New Roman" w:hAnsi="Times New Roman" w:cs="Times New Roman"/>
          <w:b/>
          <w:color w:val="153D63" w:themeColor="text2" w:themeTint="E6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A4414">
        <w:rPr>
          <w:rFonts w:ascii="Times New Roman" w:hAnsi="Times New Roman" w:cs="Times New Roman"/>
          <w:b/>
          <w:color w:val="153D63" w:themeColor="text2" w:themeTint="E6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MODULO V: </w:t>
      </w:r>
      <w:r w:rsidR="00623610" w:rsidRPr="006A4414">
        <w:rPr>
          <w:rFonts w:ascii="Times New Roman" w:hAnsi="Times New Roman" w:cs="Times New Roman"/>
          <w:b/>
          <w:color w:val="153D63" w:themeColor="text2" w:themeTint="E6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 w:rsidRPr="006A4414">
        <w:rPr>
          <w:rFonts w:ascii="Times New Roman" w:hAnsi="Times New Roman" w:cs="Times New Roman"/>
          <w:b/>
          <w:color w:val="153D63" w:themeColor="text2" w:themeTint="E6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ore</w:t>
      </w:r>
    </w:p>
    <w:p w14:paraId="197F792A" w14:textId="77777777" w:rsidR="00192F93" w:rsidRPr="006A4414" w:rsidRDefault="00192F93" w:rsidP="00317C1A">
      <w:pPr>
        <w:spacing w:after="0" w:line="240" w:lineRule="auto"/>
        <w:jc w:val="center"/>
        <w:rPr>
          <w:rFonts w:ascii="Times New Roman" w:hAnsi="Times New Roman" w:cs="Times New Roman"/>
          <w:b/>
          <w:color w:val="153D63" w:themeColor="text2" w:themeTint="E6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EFEA77" w14:textId="78DBC005" w:rsidR="00B3223A" w:rsidRPr="003C1C06" w:rsidRDefault="003C1C06" w:rsidP="00317C1A">
      <w:pPr>
        <w:spacing w:after="0"/>
        <w:jc w:val="center"/>
        <w:rPr>
          <w:rFonts w:ascii="Times New Roman" w:hAnsi="Times New Roman" w:cs="Times New Roman"/>
          <w:b/>
          <w:bCs/>
          <w:smallCaps/>
          <w:color w:val="153D63" w:themeColor="text2" w:themeTint="E6"/>
          <w:sz w:val="27"/>
          <w:szCs w:val="27"/>
        </w:rPr>
      </w:pPr>
      <w:r w:rsidRPr="003C1C06">
        <w:rPr>
          <w:rFonts w:ascii="Times New Roman" w:hAnsi="Times New Roman" w:cs="Times New Roman"/>
          <w:b/>
          <w:bCs/>
          <w:smallCaps/>
          <w:color w:val="153D63" w:themeColor="text2" w:themeTint="E6"/>
          <w:sz w:val="27"/>
          <w:szCs w:val="27"/>
        </w:rPr>
        <w:t>Costituzione, diritto internazionale e diversità culturale</w:t>
      </w:r>
    </w:p>
    <w:p w14:paraId="4D0991F5" w14:textId="77777777" w:rsidR="00304602" w:rsidRPr="003C1C06" w:rsidRDefault="00304602" w:rsidP="00317C1A">
      <w:pPr>
        <w:spacing w:after="0"/>
        <w:jc w:val="center"/>
        <w:rPr>
          <w:rFonts w:ascii="Times New Roman" w:hAnsi="Times New Roman" w:cs="Times New Roman"/>
          <w:b/>
          <w:bCs/>
          <w:smallCaps/>
          <w:color w:val="153D63" w:themeColor="text2" w:themeTint="E6"/>
          <w:sz w:val="27"/>
          <w:szCs w:val="27"/>
        </w:rPr>
      </w:pPr>
    </w:p>
    <w:p w14:paraId="7C887010" w14:textId="1663B4F7" w:rsidR="004954FB" w:rsidRPr="003C1C06" w:rsidRDefault="003C1C06" w:rsidP="004954FB">
      <w:pPr>
        <w:pStyle w:val="Prrafodelista"/>
        <w:numPr>
          <w:ilvl w:val="0"/>
          <w:numId w:val="5"/>
        </w:numPr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</w:pPr>
      <w:r w:rsidRPr="003C1C06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Costituzione, liberalismo, diversità e violenza politica in America Latina, XIX e XX secolo.</w:t>
      </w:r>
    </w:p>
    <w:p w14:paraId="254744E2" w14:textId="64198773" w:rsidR="00F57C39" w:rsidRPr="00D756A0" w:rsidRDefault="00D756A0" w:rsidP="003C1C06">
      <w:pPr>
        <w:pStyle w:val="Prrafodelista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</w:pPr>
      <w:r w:rsidRPr="00D756A0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Diritti umani e nuovo costituzionalismo. Strumenti di diritto internazionale riguardanti i diritti dei popoli nativi.</w:t>
      </w:r>
      <w:r w:rsidR="004F6DA1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 xml:space="preserve"> Il caso di Argentina.</w:t>
      </w:r>
    </w:p>
    <w:p w14:paraId="08E07957" w14:textId="52AF5D56" w:rsidR="00E52BBC" w:rsidRPr="00E52BBC" w:rsidRDefault="00D756A0" w:rsidP="00D756A0">
      <w:pPr>
        <w:pStyle w:val="Prrafodelista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</w:pPr>
      <w:r w:rsidRPr="00D756A0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Il sistema interamericano dei diritti umani. Casi riguardanti l'identità storica e il patrimonio culturale.</w:t>
      </w:r>
    </w:p>
    <w:p w14:paraId="488AC03B" w14:textId="50CCCA99" w:rsidR="00304602" w:rsidRPr="00D756A0" w:rsidRDefault="00D756A0" w:rsidP="00317C1A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i/>
          <w:iCs/>
          <w:color w:val="153D63" w:themeColor="text2" w:themeTint="E6"/>
        </w:rPr>
      </w:pPr>
      <w:r w:rsidRPr="00D756A0">
        <w:rPr>
          <w:rFonts w:ascii="Times New Roman" w:eastAsia="Times New Roman" w:hAnsi="Times New Roman" w:cs="Times New Roman"/>
          <w:color w:val="153D63" w:themeColor="text2" w:themeTint="E6"/>
          <w:kern w:val="0"/>
          <w:sz w:val="26"/>
          <w:szCs w:val="26"/>
          <w:lang w:eastAsia="pt-BR"/>
          <w14:ligatures w14:val="none"/>
        </w:rPr>
        <w:t>Costituzionalismo plurinazionale e patrimonio culturale: i casi di Bolivia ed Ecuador</w:t>
      </w:r>
    </w:p>
    <w:p w14:paraId="0BBA7655" w14:textId="77777777" w:rsidR="00562B4A" w:rsidRPr="00D756A0" w:rsidRDefault="00562B4A" w:rsidP="00304602">
      <w:pPr>
        <w:pStyle w:val="Prrafodelista"/>
        <w:jc w:val="both"/>
        <w:rPr>
          <w:rFonts w:ascii="Times New Roman" w:hAnsi="Times New Roman" w:cs="Times New Roman"/>
          <w:b/>
          <w:bCs/>
          <w:i/>
          <w:iCs/>
          <w:color w:val="153D63" w:themeColor="text2" w:themeTint="E6"/>
        </w:rPr>
      </w:pPr>
    </w:p>
    <w:p w14:paraId="25066D81" w14:textId="77777777" w:rsidR="00562B4A" w:rsidRPr="00D756A0" w:rsidRDefault="00562B4A" w:rsidP="00304602">
      <w:pPr>
        <w:pStyle w:val="Prrafodelista"/>
        <w:jc w:val="both"/>
        <w:rPr>
          <w:rFonts w:ascii="Times New Roman" w:hAnsi="Times New Roman" w:cs="Times New Roman"/>
          <w:b/>
          <w:bCs/>
          <w:i/>
          <w:iCs/>
          <w:color w:val="153D63" w:themeColor="text2" w:themeTint="E6"/>
        </w:rPr>
      </w:pPr>
    </w:p>
    <w:p w14:paraId="5E87A933" w14:textId="77777777" w:rsidR="00562B4A" w:rsidRPr="00D756A0" w:rsidRDefault="00562B4A" w:rsidP="00304602">
      <w:pPr>
        <w:pStyle w:val="Prrafodelista"/>
        <w:jc w:val="both"/>
        <w:rPr>
          <w:rFonts w:ascii="Times New Roman" w:hAnsi="Times New Roman" w:cs="Times New Roman"/>
          <w:b/>
          <w:bCs/>
          <w:i/>
          <w:iCs/>
          <w:color w:val="153D63" w:themeColor="text2" w:themeTint="E6"/>
        </w:rPr>
      </w:pPr>
    </w:p>
    <w:p w14:paraId="5F6A3421" w14:textId="0B5A5F4B" w:rsidR="004D0746" w:rsidRPr="00D756A0" w:rsidRDefault="00F91A95" w:rsidP="00304602">
      <w:pPr>
        <w:pStyle w:val="Prrafodelista"/>
        <w:jc w:val="both"/>
        <w:rPr>
          <w:rFonts w:ascii="Times New Roman" w:hAnsi="Times New Roman" w:cs="Times New Roman"/>
          <w:b/>
          <w:bCs/>
          <w:i/>
          <w:iCs/>
          <w:color w:val="153D63" w:themeColor="text2" w:themeTint="E6"/>
        </w:rPr>
      </w:pPr>
      <w:r w:rsidRPr="006F2252">
        <w:rPr>
          <w:noProof/>
        </w:rPr>
        <w:drawing>
          <wp:anchor distT="0" distB="0" distL="114300" distR="114300" simplePos="0" relativeHeight="251658240" behindDoc="1" locked="0" layoutInCell="1" allowOverlap="1" wp14:anchorId="43E69213" wp14:editId="4F945DF2">
            <wp:simplePos x="0" y="0"/>
            <wp:positionH relativeFrom="page">
              <wp:align>right</wp:align>
            </wp:positionH>
            <wp:positionV relativeFrom="paragraph">
              <wp:posOffset>350347</wp:posOffset>
            </wp:positionV>
            <wp:extent cx="7418705" cy="2200275"/>
            <wp:effectExtent l="0" t="0" r="0" b="9525"/>
            <wp:wrapNone/>
            <wp:docPr id="502862572" name="Immagine 1" descr="Immagine che contiene mappa, testo, atlan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644645" name="Immagine 1" descr="Immagine che contiene mappa, testo, atlante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 amt="50000"/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870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EF86A" w14:textId="77777777" w:rsidR="0052779E" w:rsidRPr="00D756A0" w:rsidRDefault="0052779E" w:rsidP="0052779E">
      <w:pPr>
        <w:jc w:val="both"/>
        <w:rPr>
          <w:rFonts w:ascii="Times New Roman" w:hAnsi="Times New Roman" w:cs="Times New Roman"/>
          <w:b/>
          <w:bCs/>
          <w:color w:val="153D63" w:themeColor="text2" w:themeTint="E6"/>
          <w:sz w:val="22"/>
          <w:szCs w:val="22"/>
        </w:rPr>
      </w:pPr>
    </w:p>
    <w:p w14:paraId="6537E04E" w14:textId="77777777" w:rsidR="0052779E" w:rsidRPr="00F87017" w:rsidRDefault="0052779E" w:rsidP="0052779E">
      <w:pPr>
        <w:jc w:val="both"/>
        <w:rPr>
          <w:rFonts w:ascii="Times New Roman" w:hAnsi="Times New Roman" w:cs="Times New Roman"/>
          <w:b/>
          <w:bCs/>
          <w:color w:val="153D63" w:themeColor="text2" w:themeTint="E6"/>
          <w:sz w:val="22"/>
          <w:szCs w:val="22"/>
        </w:rPr>
      </w:pPr>
    </w:p>
    <w:p w14:paraId="6E2D0D56" w14:textId="4D3F2FC5" w:rsidR="0052779E" w:rsidRPr="00443CE3" w:rsidRDefault="0052779E" w:rsidP="0052779E">
      <w:pPr>
        <w:jc w:val="both"/>
        <w:rPr>
          <w:rFonts w:ascii="Times New Roman" w:hAnsi="Times New Roman" w:cs="Times New Roman"/>
          <w:b/>
          <w:bCs/>
          <w:color w:val="153D63" w:themeColor="text2" w:themeTint="E6"/>
          <w:sz w:val="22"/>
          <w:szCs w:val="22"/>
        </w:rPr>
      </w:pPr>
      <w:r w:rsidRPr="00443CE3">
        <w:rPr>
          <w:rFonts w:ascii="Times New Roman" w:hAnsi="Times New Roman" w:cs="Times New Roman"/>
          <w:b/>
          <w:bCs/>
          <w:color w:val="153D63" w:themeColor="text2" w:themeTint="E6"/>
          <w:sz w:val="22"/>
          <w:szCs w:val="22"/>
        </w:rPr>
        <w:t xml:space="preserve"> Il corso è destinato agli studenti di giurisprudenza. È aperto anche agli studenti di dottorato. La partecipazione è obbligatoria, con un minimo dell'80%.</w:t>
      </w:r>
    </w:p>
    <w:p w14:paraId="7E3A48C8" w14:textId="43750100" w:rsidR="007A080E" w:rsidRPr="00192F93" w:rsidRDefault="00274E58" w:rsidP="00317C1A">
      <w:pPr>
        <w:jc w:val="both"/>
        <w:rPr>
          <w:color w:val="153D63" w:themeColor="text2" w:themeTint="E6"/>
          <w:sz w:val="22"/>
          <w:szCs w:val="22"/>
        </w:rPr>
      </w:pPr>
      <w:r w:rsidRPr="00192F93">
        <w:rPr>
          <w:rFonts w:ascii="Times New Roman" w:hAnsi="Times New Roman" w:cs="Times New Roman"/>
          <w:color w:val="153D63" w:themeColor="text2" w:themeTint="E6"/>
          <w:sz w:val="22"/>
          <w:szCs w:val="22"/>
        </w:rPr>
        <w:t>La partecipazione degli studenti all'intero corso di lezioni consentirà il conseguimento di n. 6 CFU riconoscibili come "Attività formativa a scelta dello studente". La presenza sarà rilevata con firma in ingresso e in uscita, con numero massimo di assenze pari al 25% del monte ore del corso. Sarà, inoltre, possibile partecipare a singole lezioni con conseguimento di 0,25 CFU spendibili come "crediti liberi". Le attività del corso sono aperte anche ai dottorandi di ricerca.</w:t>
      </w:r>
      <w:r w:rsidR="00F336A6" w:rsidRPr="00192F93">
        <w:rPr>
          <w:noProof/>
          <w:color w:val="153D63" w:themeColor="text2" w:themeTint="E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EEFF78" wp14:editId="6E2028C8">
                <wp:simplePos x="0" y="0"/>
                <wp:positionH relativeFrom="column">
                  <wp:posOffset>0</wp:posOffset>
                </wp:positionH>
                <wp:positionV relativeFrom="paragraph">
                  <wp:posOffset>1943017</wp:posOffset>
                </wp:positionV>
                <wp:extent cx="1828800" cy="1828800"/>
                <wp:effectExtent l="0" t="0" r="0" b="0"/>
                <wp:wrapSquare wrapText="bothSides"/>
                <wp:docPr id="1794847262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9959BB" w14:textId="6DA21EBF" w:rsidR="009A4F6F" w:rsidRPr="009A4F6F" w:rsidRDefault="009A4F6F" w:rsidP="008714B4">
                            <w:pPr>
                              <w:spacing w:after="0" w:line="240" w:lineRule="auto"/>
                              <w:jc w:val="both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EEFF78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0;margin-top:153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" filled="f" stroked="f" strokeweight=".5pt">
                <v:textbox style="mso-fit-shape-to-text:t">
                  <w:txbxContent>
                    <w:p w14:paraId="299959BB" w14:textId="6DA21EBF" w:rsidR="009A4F6F" w:rsidRPr="009A4F6F" w:rsidRDefault="009A4F6F" w:rsidP="008714B4">
                      <w:pPr>
                        <w:spacing w:after="0" w:line="240" w:lineRule="auto"/>
                        <w:jc w:val="both"/>
                        <w:rPr>
                          <w:rFonts w:ascii="Garamond" w:hAnsi="Garamond"/>
                          <w:b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A080E" w:rsidRPr="00192F93" w:rsidSect="004D0746">
      <w:pgSz w:w="11906" w:h="16838"/>
      <w:pgMar w:top="1417" w:right="1134" w:bottom="56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EABF46" w14:textId="77777777" w:rsidR="00276AE5" w:rsidRDefault="00276AE5" w:rsidP="00B6402B">
      <w:pPr>
        <w:spacing w:after="0" w:line="240" w:lineRule="auto"/>
      </w:pPr>
      <w:r>
        <w:separator/>
      </w:r>
    </w:p>
  </w:endnote>
  <w:endnote w:type="continuationSeparator" w:id="0">
    <w:p w14:paraId="30FA5B54" w14:textId="77777777" w:rsidR="00276AE5" w:rsidRDefault="00276AE5" w:rsidP="00B6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12003" w14:textId="77777777" w:rsidR="00276AE5" w:rsidRDefault="00276AE5" w:rsidP="00B6402B">
      <w:pPr>
        <w:spacing w:after="0" w:line="240" w:lineRule="auto"/>
      </w:pPr>
      <w:r>
        <w:separator/>
      </w:r>
    </w:p>
  </w:footnote>
  <w:footnote w:type="continuationSeparator" w:id="0">
    <w:p w14:paraId="20974069" w14:textId="77777777" w:rsidR="00276AE5" w:rsidRDefault="00276AE5" w:rsidP="00B640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45A4D"/>
    <w:multiLevelType w:val="hybridMultilevel"/>
    <w:tmpl w:val="402C55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94EC2"/>
    <w:multiLevelType w:val="hybridMultilevel"/>
    <w:tmpl w:val="5B9273D0"/>
    <w:lvl w:ilvl="0" w:tplc="F5846A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37EB0"/>
    <w:multiLevelType w:val="hybridMultilevel"/>
    <w:tmpl w:val="F8C426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9D62ED"/>
    <w:multiLevelType w:val="hybridMultilevel"/>
    <w:tmpl w:val="A886BB9E"/>
    <w:lvl w:ilvl="0" w:tplc="30104F3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A74B5"/>
    <w:multiLevelType w:val="hybridMultilevel"/>
    <w:tmpl w:val="4930317A"/>
    <w:lvl w:ilvl="0" w:tplc="884A12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C208E7"/>
    <w:multiLevelType w:val="hybridMultilevel"/>
    <w:tmpl w:val="4F04B31C"/>
    <w:lvl w:ilvl="0" w:tplc="B48A95F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F53ADC"/>
    <w:multiLevelType w:val="hybridMultilevel"/>
    <w:tmpl w:val="B4DCD9C6"/>
    <w:lvl w:ilvl="0" w:tplc="0674FE48">
      <w:start w:val="6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2DC3937"/>
    <w:multiLevelType w:val="hybridMultilevel"/>
    <w:tmpl w:val="5DD8967A"/>
    <w:lvl w:ilvl="0" w:tplc="38207FB0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/>
        <w:b/>
        <w:bCs/>
        <w:i w:val="0"/>
        <w:iCs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F0FCB"/>
    <w:multiLevelType w:val="hybridMultilevel"/>
    <w:tmpl w:val="D978753A"/>
    <w:lvl w:ilvl="0" w:tplc="B48A95F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F77371"/>
    <w:multiLevelType w:val="hybridMultilevel"/>
    <w:tmpl w:val="825EBF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ED4139"/>
    <w:multiLevelType w:val="hybridMultilevel"/>
    <w:tmpl w:val="F628EE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6D6A49"/>
    <w:multiLevelType w:val="hybridMultilevel"/>
    <w:tmpl w:val="F6E42360"/>
    <w:lvl w:ilvl="0" w:tplc="884A12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B63E8D"/>
    <w:multiLevelType w:val="hybridMultilevel"/>
    <w:tmpl w:val="BCEE8C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8502478">
    <w:abstractNumId w:val="2"/>
  </w:num>
  <w:num w:numId="2" w16cid:durableId="249853968">
    <w:abstractNumId w:val="9"/>
  </w:num>
  <w:num w:numId="3" w16cid:durableId="1627659518">
    <w:abstractNumId w:val="10"/>
  </w:num>
  <w:num w:numId="4" w16cid:durableId="480850269">
    <w:abstractNumId w:val="12"/>
  </w:num>
  <w:num w:numId="5" w16cid:durableId="1391222427">
    <w:abstractNumId w:val="7"/>
  </w:num>
  <w:num w:numId="6" w16cid:durableId="540748789">
    <w:abstractNumId w:val="1"/>
  </w:num>
  <w:num w:numId="7" w16cid:durableId="1505973720">
    <w:abstractNumId w:val="8"/>
  </w:num>
  <w:num w:numId="8" w16cid:durableId="1521241838">
    <w:abstractNumId w:val="5"/>
  </w:num>
  <w:num w:numId="9" w16cid:durableId="398871076">
    <w:abstractNumId w:val="11"/>
  </w:num>
  <w:num w:numId="10" w16cid:durableId="339738708">
    <w:abstractNumId w:val="4"/>
  </w:num>
  <w:num w:numId="11" w16cid:durableId="2022509325">
    <w:abstractNumId w:val="3"/>
  </w:num>
  <w:num w:numId="12" w16cid:durableId="1549686522">
    <w:abstractNumId w:val="6"/>
  </w:num>
  <w:num w:numId="13" w16cid:durableId="119616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80E"/>
    <w:rsid w:val="000159D4"/>
    <w:rsid w:val="00020B0F"/>
    <w:rsid w:val="00024668"/>
    <w:rsid w:val="00040DEA"/>
    <w:rsid w:val="00045082"/>
    <w:rsid w:val="00061799"/>
    <w:rsid w:val="00065CCE"/>
    <w:rsid w:val="0007662B"/>
    <w:rsid w:val="000776B5"/>
    <w:rsid w:val="00081DA9"/>
    <w:rsid w:val="00087EB0"/>
    <w:rsid w:val="000917A0"/>
    <w:rsid w:val="000A3E92"/>
    <w:rsid w:val="000C121D"/>
    <w:rsid w:val="000D4276"/>
    <w:rsid w:val="000D7DFA"/>
    <w:rsid w:val="000E70C0"/>
    <w:rsid w:val="000F0817"/>
    <w:rsid w:val="000F26CB"/>
    <w:rsid w:val="000F32EA"/>
    <w:rsid w:val="000F56C2"/>
    <w:rsid w:val="001037A9"/>
    <w:rsid w:val="00106645"/>
    <w:rsid w:val="001112FA"/>
    <w:rsid w:val="001128FF"/>
    <w:rsid w:val="00131E0E"/>
    <w:rsid w:val="00134E0F"/>
    <w:rsid w:val="001610C2"/>
    <w:rsid w:val="00171F5C"/>
    <w:rsid w:val="00190C0E"/>
    <w:rsid w:val="0019153B"/>
    <w:rsid w:val="001923B4"/>
    <w:rsid w:val="00192719"/>
    <w:rsid w:val="00192F93"/>
    <w:rsid w:val="00193036"/>
    <w:rsid w:val="00193812"/>
    <w:rsid w:val="001942C2"/>
    <w:rsid w:val="001A322F"/>
    <w:rsid w:val="001A4213"/>
    <w:rsid w:val="001B0F4F"/>
    <w:rsid w:val="001C740E"/>
    <w:rsid w:val="001D02CF"/>
    <w:rsid w:val="001E76F4"/>
    <w:rsid w:val="0020791D"/>
    <w:rsid w:val="00214FC5"/>
    <w:rsid w:val="002525A3"/>
    <w:rsid w:val="00265C44"/>
    <w:rsid w:val="00274E58"/>
    <w:rsid w:val="00276AE5"/>
    <w:rsid w:val="002A0475"/>
    <w:rsid w:val="002A28C9"/>
    <w:rsid w:val="002C3267"/>
    <w:rsid w:val="002D6437"/>
    <w:rsid w:val="002F383A"/>
    <w:rsid w:val="0030431E"/>
    <w:rsid w:val="00304602"/>
    <w:rsid w:val="00317C1A"/>
    <w:rsid w:val="00327F62"/>
    <w:rsid w:val="003370DB"/>
    <w:rsid w:val="003452F3"/>
    <w:rsid w:val="003569FA"/>
    <w:rsid w:val="003932B3"/>
    <w:rsid w:val="00397919"/>
    <w:rsid w:val="003B1910"/>
    <w:rsid w:val="003B24B9"/>
    <w:rsid w:val="003B707E"/>
    <w:rsid w:val="003C1C06"/>
    <w:rsid w:val="003D5F1B"/>
    <w:rsid w:val="003E5537"/>
    <w:rsid w:val="003E5EAE"/>
    <w:rsid w:val="003F3B01"/>
    <w:rsid w:val="003F6472"/>
    <w:rsid w:val="00401560"/>
    <w:rsid w:val="004017E5"/>
    <w:rsid w:val="00406C7D"/>
    <w:rsid w:val="00413D71"/>
    <w:rsid w:val="004176EC"/>
    <w:rsid w:val="00422A45"/>
    <w:rsid w:val="00423B33"/>
    <w:rsid w:val="004331AA"/>
    <w:rsid w:val="004335EB"/>
    <w:rsid w:val="00443CE3"/>
    <w:rsid w:val="00453145"/>
    <w:rsid w:val="004563E8"/>
    <w:rsid w:val="00491668"/>
    <w:rsid w:val="00491AB3"/>
    <w:rsid w:val="004954FB"/>
    <w:rsid w:val="004A74BE"/>
    <w:rsid w:val="004B18E9"/>
    <w:rsid w:val="004C14F6"/>
    <w:rsid w:val="004C45EA"/>
    <w:rsid w:val="004D0746"/>
    <w:rsid w:val="004D581D"/>
    <w:rsid w:val="004D65EB"/>
    <w:rsid w:val="004D7CCB"/>
    <w:rsid w:val="004F428F"/>
    <w:rsid w:val="004F555F"/>
    <w:rsid w:val="004F667F"/>
    <w:rsid w:val="004F6DA1"/>
    <w:rsid w:val="00501EA6"/>
    <w:rsid w:val="00511CF7"/>
    <w:rsid w:val="005132A5"/>
    <w:rsid w:val="00515183"/>
    <w:rsid w:val="00521F4E"/>
    <w:rsid w:val="00523575"/>
    <w:rsid w:val="0052779E"/>
    <w:rsid w:val="00530B05"/>
    <w:rsid w:val="00532A0F"/>
    <w:rsid w:val="00541360"/>
    <w:rsid w:val="00551829"/>
    <w:rsid w:val="00556D70"/>
    <w:rsid w:val="0056019D"/>
    <w:rsid w:val="00561F8F"/>
    <w:rsid w:val="00562B4A"/>
    <w:rsid w:val="00587DF3"/>
    <w:rsid w:val="00590F01"/>
    <w:rsid w:val="005A31C4"/>
    <w:rsid w:val="005C4861"/>
    <w:rsid w:val="005C596F"/>
    <w:rsid w:val="005E5030"/>
    <w:rsid w:val="005F319F"/>
    <w:rsid w:val="00613EB2"/>
    <w:rsid w:val="0061639D"/>
    <w:rsid w:val="00620A69"/>
    <w:rsid w:val="00621589"/>
    <w:rsid w:val="006224A9"/>
    <w:rsid w:val="00623610"/>
    <w:rsid w:val="00641766"/>
    <w:rsid w:val="0066099B"/>
    <w:rsid w:val="00661DDE"/>
    <w:rsid w:val="006871B5"/>
    <w:rsid w:val="00690A4D"/>
    <w:rsid w:val="006A4414"/>
    <w:rsid w:val="006C194C"/>
    <w:rsid w:val="006D5B92"/>
    <w:rsid w:val="006D6A36"/>
    <w:rsid w:val="006F0CD4"/>
    <w:rsid w:val="006F19DF"/>
    <w:rsid w:val="006F2252"/>
    <w:rsid w:val="006F7F44"/>
    <w:rsid w:val="00700E43"/>
    <w:rsid w:val="0070409F"/>
    <w:rsid w:val="00723F64"/>
    <w:rsid w:val="007411A9"/>
    <w:rsid w:val="0074206E"/>
    <w:rsid w:val="00751758"/>
    <w:rsid w:val="00755529"/>
    <w:rsid w:val="00762921"/>
    <w:rsid w:val="00767A5E"/>
    <w:rsid w:val="00787DC2"/>
    <w:rsid w:val="007A080E"/>
    <w:rsid w:val="007B7C33"/>
    <w:rsid w:val="007D0676"/>
    <w:rsid w:val="007D7606"/>
    <w:rsid w:val="007E0AFC"/>
    <w:rsid w:val="007F30FC"/>
    <w:rsid w:val="007F4774"/>
    <w:rsid w:val="007F5269"/>
    <w:rsid w:val="00840FB7"/>
    <w:rsid w:val="00843328"/>
    <w:rsid w:val="00860F73"/>
    <w:rsid w:val="008649EE"/>
    <w:rsid w:val="0087548A"/>
    <w:rsid w:val="0087593D"/>
    <w:rsid w:val="008767D6"/>
    <w:rsid w:val="00891FC8"/>
    <w:rsid w:val="008A1967"/>
    <w:rsid w:val="008A3EF5"/>
    <w:rsid w:val="008B174B"/>
    <w:rsid w:val="008B4C6B"/>
    <w:rsid w:val="008D17C9"/>
    <w:rsid w:val="008F62B1"/>
    <w:rsid w:val="00910006"/>
    <w:rsid w:val="00912D23"/>
    <w:rsid w:val="00941A9A"/>
    <w:rsid w:val="00943373"/>
    <w:rsid w:val="00950A3F"/>
    <w:rsid w:val="00955B94"/>
    <w:rsid w:val="00991FFB"/>
    <w:rsid w:val="009A0B38"/>
    <w:rsid w:val="009A4F6F"/>
    <w:rsid w:val="009B6391"/>
    <w:rsid w:val="009C41DF"/>
    <w:rsid w:val="009C514D"/>
    <w:rsid w:val="009C66D6"/>
    <w:rsid w:val="009C78CF"/>
    <w:rsid w:val="009F195D"/>
    <w:rsid w:val="00A16ED5"/>
    <w:rsid w:val="00A45727"/>
    <w:rsid w:val="00A5009C"/>
    <w:rsid w:val="00A52D62"/>
    <w:rsid w:val="00A53002"/>
    <w:rsid w:val="00A6549A"/>
    <w:rsid w:val="00A80ECF"/>
    <w:rsid w:val="00A833DF"/>
    <w:rsid w:val="00A84158"/>
    <w:rsid w:val="00A9410A"/>
    <w:rsid w:val="00AA0CEC"/>
    <w:rsid w:val="00AB7C3D"/>
    <w:rsid w:val="00AC12BA"/>
    <w:rsid w:val="00AD2AF2"/>
    <w:rsid w:val="00AE2ECC"/>
    <w:rsid w:val="00B0780C"/>
    <w:rsid w:val="00B10B78"/>
    <w:rsid w:val="00B22762"/>
    <w:rsid w:val="00B256B6"/>
    <w:rsid w:val="00B3223A"/>
    <w:rsid w:val="00B40ADC"/>
    <w:rsid w:val="00B4428D"/>
    <w:rsid w:val="00B51DB8"/>
    <w:rsid w:val="00B57EE9"/>
    <w:rsid w:val="00B6402B"/>
    <w:rsid w:val="00B73A6E"/>
    <w:rsid w:val="00B81D96"/>
    <w:rsid w:val="00B8207B"/>
    <w:rsid w:val="00B829C1"/>
    <w:rsid w:val="00B91D50"/>
    <w:rsid w:val="00B95821"/>
    <w:rsid w:val="00BD67E0"/>
    <w:rsid w:val="00BD74A0"/>
    <w:rsid w:val="00BD7A45"/>
    <w:rsid w:val="00BE3295"/>
    <w:rsid w:val="00BE3A60"/>
    <w:rsid w:val="00BF1325"/>
    <w:rsid w:val="00BF683B"/>
    <w:rsid w:val="00C03106"/>
    <w:rsid w:val="00C3291C"/>
    <w:rsid w:val="00C3773C"/>
    <w:rsid w:val="00C529C1"/>
    <w:rsid w:val="00C63DCD"/>
    <w:rsid w:val="00C6473B"/>
    <w:rsid w:val="00C731E8"/>
    <w:rsid w:val="00C76930"/>
    <w:rsid w:val="00C86149"/>
    <w:rsid w:val="00CE23E1"/>
    <w:rsid w:val="00D0731D"/>
    <w:rsid w:val="00D14A7F"/>
    <w:rsid w:val="00D26853"/>
    <w:rsid w:val="00D52E1B"/>
    <w:rsid w:val="00D52F45"/>
    <w:rsid w:val="00D55F68"/>
    <w:rsid w:val="00D56B34"/>
    <w:rsid w:val="00D57699"/>
    <w:rsid w:val="00D61CDE"/>
    <w:rsid w:val="00D646AD"/>
    <w:rsid w:val="00D73019"/>
    <w:rsid w:val="00D756A0"/>
    <w:rsid w:val="00D95BBC"/>
    <w:rsid w:val="00DA47AA"/>
    <w:rsid w:val="00DA5E30"/>
    <w:rsid w:val="00DB52E4"/>
    <w:rsid w:val="00DD5A76"/>
    <w:rsid w:val="00DD5F6F"/>
    <w:rsid w:val="00E01B64"/>
    <w:rsid w:val="00E07158"/>
    <w:rsid w:val="00E17747"/>
    <w:rsid w:val="00E36103"/>
    <w:rsid w:val="00E37B44"/>
    <w:rsid w:val="00E508BE"/>
    <w:rsid w:val="00E52BBC"/>
    <w:rsid w:val="00E574DD"/>
    <w:rsid w:val="00E601CA"/>
    <w:rsid w:val="00E6666A"/>
    <w:rsid w:val="00E76E6A"/>
    <w:rsid w:val="00E83350"/>
    <w:rsid w:val="00E8389E"/>
    <w:rsid w:val="00E91DF4"/>
    <w:rsid w:val="00EB05FD"/>
    <w:rsid w:val="00EB57BC"/>
    <w:rsid w:val="00EC385A"/>
    <w:rsid w:val="00ED4246"/>
    <w:rsid w:val="00EE3140"/>
    <w:rsid w:val="00EF54D4"/>
    <w:rsid w:val="00F058AF"/>
    <w:rsid w:val="00F336A6"/>
    <w:rsid w:val="00F377E6"/>
    <w:rsid w:val="00F57C39"/>
    <w:rsid w:val="00F668A7"/>
    <w:rsid w:val="00F66A43"/>
    <w:rsid w:val="00F72E1D"/>
    <w:rsid w:val="00F755C7"/>
    <w:rsid w:val="00F86FED"/>
    <w:rsid w:val="00F87017"/>
    <w:rsid w:val="00F9058B"/>
    <w:rsid w:val="00F91A95"/>
    <w:rsid w:val="00F979B6"/>
    <w:rsid w:val="00FA1DAE"/>
    <w:rsid w:val="00FB07C7"/>
    <w:rsid w:val="00FB2971"/>
    <w:rsid w:val="00FC397C"/>
    <w:rsid w:val="00FD38E5"/>
    <w:rsid w:val="00FD6E49"/>
    <w:rsid w:val="00FF648B"/>
    <w:rsid w:val="01931205"/>
    <w:rsid w:val="01D4ED97"/>
    <w:rsid w:val="01EF2E1D"/>
    <w:rsid w:val="02A2BD24"/>
    <w:rsid w:val="036BDADA"/>
    <w:rsid w:val="03EA3D79"/>
    <w:rsid w:val="0435F392"/>
    <w:rsid w:val="06B0EE00"/>
    <w:rsid w:val="06CBB5DC"/>
    <w:rsid w:val="0B057B1B"/>
    <w:rsid w:val="0E3B46DA"/>
    <w:rsid w:val="0F0DE685"/>
    <w:rsid w:val="0F68AC4D"/>
    <w:rsid w:val="1162CA87"/>
    <w:rsid w:val="1421A5E2"/>
    <w:rsid w:val="1422B9B6"/>
    <w:rsid w:val="1858B343"/>
    <w:rsid w:val="20E7EEAB"/>
    <w:rsid w:val="24196D9D"/>
    <w:rsid w:val="2617D178"/>
    <w:rsid w:val="26745C7B"/>
    <w:rsid w:val="295A43B1"/>
    <w:rsid w:val="29B4DC3C"/>
    <w:rsid w:val="2DE495D3"/>
    <w:rsid w:val="2EDFE46F"/>
    <w:rsid w:val="2EE9364F"/>
    <w:rsid w:val="31D5DB55"/>
    <w:rsid w:val="35145C06"/>
    <w:rsid w:val="37165A61"/>
    <w:rsid w:val="382422CB"/>
    <w:rsid w:val="3A479ADA"/>
    <w:rsid w:val="3D411A3B"/>
    <w:rsid w:val="3DED565B"/>
    <w:rsid w:val="440FA0A6"/>
    <w:rsid w:val="459CB755"/>
    <w:rsid w:val="47DB5DFD"/>
    <w:rsid w:val="49E4FCCB"/>
    <w:rsid w:val="49F9BD9F"/>
    <w:rsid w:val="4CEAB499"/>
    <w:rsid w:val="5042C0B2"/>
    <w:rsid w:val="50BF405F"/>
    <w:rsid w:val="513744B9"/>
    <w:rsid w:val="53C94696"/>
    <w:rsid w:val="57C2F399"/>
    <w:rsid w:val="588BA26B"/>
    <w:rsid w:val="5B5E7487"/>
    <w:rsid w:val="5B5EAC87"/>
    <w:rsid w:val="5B9506B6"/>
    <w:rsid w:val="5E1F7997"/>
    <w:rsid w:val="60404CBF"/>
    <w:rsid w:val="606B8E85"/>
    <w:rsid w:val="649BAA9F"/>
    <w:rsid w:val="64B55F8B"/>
    <w:rsid w:val="64DD5B75"/>
    <w:rsid w:val="673BDC60"/>
    <w:rsid w:val="682B0927"/>
    <w:rsid w:val="6853645B"/>
    <w:rsid w:val="6C285F81"/>
    <w:rsid w:val="6F05C566"/>
    <w:rsid w:val="729C217E"/>
    <w:rsid w:val="72AD459D"/>
    <w:rsid w:val="74ACC8D0"/>
    <w:rsid w:val="78211A16"/>
    <w:rsid w:val="79700804"/>
    <w:rsid w:val="7A051840"/>
    <w:rsid w:val="7A4F0253"/>
    <w:rsid w:val="7B82D9F4"/>
    <w:rsid w:val="7C6C205F"/>
    <w:rsid w:val="7D193375"/>
    <w:rsid w:val="7E8F887F"/>
    <w:rsid w:val="7EF9BD0C"/>
    <w:rsid w:val="7F07F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71C6B"/>
  <w15:chartTrackingRefBased/>
  <w15:docId w15:val="{473BA178-21B1-41F8-92FD-449EC81AC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A08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A08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A08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A08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A08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A08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A08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A08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A08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A08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7A08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A08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A080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A080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A080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A080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A080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A080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A08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A08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A08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A08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A08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A080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A080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A080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A08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A080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A080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B640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402B"/>
  </w:style>
  <w:style w:type="paragraph" w:styleId="Piedepgina">
    <w:name w:val="footer"/>
    <w:basedOn w:val="Normal"/>
    <w:link w:val="PiedepginaCar"/>
    <w:uiPriority w:val="99"/>
    <w:unhideWhenUsed/>
    <w:rsid w:val="00B640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402B"/>
  </w:style>
  <w:style w:type="paragraph" w:styleId="NormalWeb">
    <w:name w:val="Normal (Web)"/>
    <w:basedOn w:val="Normal"/>
    <w:uiPriority w:val="99"/>
    <w:semiHidden/>
    <w:unhideWhenUsed/>
    <w:rsid w:val="00B40ADC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8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5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0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4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4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3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2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830225-D8D2-4E44-A909-771BD043AB5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4679d45-8346-4e23-8c84-a7304edba77f}" enabled="0" method="" siteId="{84679d45-8346-4e23-8c84-a7304edba77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3</Pages>
  <Words>563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Scalia</dc:creator>
  <cp:keywords/>
  <dc:description/>
  <cp:lastModifiedBy>Revisor</cp:lastModifiedBy>
  <cp:revision>16</cp:revision>
  <cp:lastPrinted>2025-02-12T10:01:00Z</cp:lastPrinted>
  <dcterms:created xsi:type="dcterms:W3CDTF">2025-10-16T21:52:00Z</dcterms:created>
  <dcterms:modified xsi:type="dcterms:W3CDTF">2025-10-27T12:20:00Z</dcterms:modified>
</cp:coreProperties>
</file>